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26" w:rsidRDefault="00E84526" w:rsidP="00E8452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KOZALA</w:t>
      </w:r>
    </w:p>
    <w:p w:rsidR="00E84526" w:rsidRDefault="00E84526" w:rsidP="00E845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ANTE KOVAČIĆA 21</w:t>
      </w: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51 000 RIJEKA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Default="00E84526" w:rsidP="00E84526">
      <w:pPr>
        <w:spacing w:after="0"/>
        <w:jc w:val="both"/>
        <w:rPr>
          <w:rFonts w:ascii="Arial" w:hAnsi="Arial" w:cs="Arial"/>
        </w:rPr>
      </w:pPr>
    </w:p>
    <w:p w:rsidR="00043CC2" w:rsidRDefault="00E84526" w:rsidP="008A01F5">
      <w:pPr>
        <w:spacing w:after="0"/>
        <w:jc w:val="center"/>
        <w:rPr>
          <w:rFonts w:ascii="Arial" w:hAnsi="Arial" w:cs="Arial"/>
          <w:b/>
        </w:rPr>
      </w:pPr>
      <w:r w:rsidRPr="00E84526">
        <w:rPr>
          <w:rFonts w:ascii="Arial" w:hAnsi="Arial" w:cs="Arial"/>
          <w:b/>
        </w:rPr>
        <w:t>OBRAZLOŽENJE</w:t>
      </w:r>
      <w:r w:rsidR="008A01F5">
        <w:rPr>
          <w:rFonts w:ascii="Arial" w:hAnsi="Arial" w:cs="Arial"/>
          <w:b/>
        </w:rPr>
        <w:t xml:space="preserve"> GODIŠNJEG IZVJEŠTAJA O IZVRŠENJU PRORAČUNA ZA 2023. GODINU</w:t>
      </w:r>
    </w:p>
    <w:p w:rsidR="00043CC2" w:rsidRDefault="00043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24C86" w:rsidRDefault="00A24C86" w:rsidP="00A24C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A24C86">
        <w:rPr>
          <w:rFonts w:ascii="Arial" w:eastAsia="Times New Roman" w:hAnsi="Arial" w:cs="Arial"/>
          <w:b/>
          <w:bCs/>
          <w:lang w:eastAsia="hr-HR"/>
        </w:rPr>
        <w:lastRenderedPageBreak/>
        <w:t>GODIŠNJI IZVJEŠTAJ O IZVRŠENJU PRORAČUNA</w:t>
      </w:r>
    </w:p>
    <w:p w:rsidR="00A24C86" w:rsidRPr="00A24C86" w:rsidRDefault="00A24C86" w:rsidP="00A24C8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F24355" w:rsidRPr="00F24355" w:rsidRDefault="00F24355" w:rsidP="00F24355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F24355">
        <w:rPr>
          <w:rFonts w:ascii="Arial" w:eastAsia="Times New Roman" w:hAnsi="Arial" w:cs="Arial"/>
          <w:bCs/>
          <w:lang w:eastAsia="hr-HR"/>
        </w:rPr>
        <w:t xml:space="preserve">Financijski izvještaji za razdoblje 1. – 12. 2023. godine izrađeni su sukladno Zakonu o proračunu („Narodne novine br. 144/21) i prema sadržaju propisanom Pravilnikom o financijskom izvještavanju u proračunskom računovodstvu („Narodne novine“ br. 37/22). Financijski izvještaji dostavljeni su odgovarajućim tijelima, nadležnom upravnom tijelu Grada i instituciji ovlaštenoj za obradu podataka, u Pravilnikom propisanim rokovima. </w:t>
      </w:r>
    </w:p>
    <w:p w:rsidR="00F24355" w:rsidRDefault="00F24355" w:rsidP="00A172B8">
      <w:pPr>
        <w:spacing w:after="0" w:line="0" w:lineRule="atLeast"/>
        <w:jc w:val="both"/>
        <w:rPr>
          <w:rFonts w:ascii="Arial" w:hAnsi="Arial" w:cs="Arial"/>
        </w:rPr>
      </w:pPr>
    </w:p>
    <w:p w:rsidR="00A172B8" w:rsidRPr="00A172B8" w:rsidRDefault="00A172B8" w:rsidP="00A172B8">
      <w:pPr>
        <w:spacing w:after="0" w:line="0" w:lineRule="atLeast"/>
        <w:jc w:val="both"/>
        <w:rPr>
          <w:rFonts w:ascii="Arial" w:hAnsi="Arial" w:cs="Arial"/>
          <w:bCs/>
        </w:rPr>
      </w:pPr>
      <w:r w:rsidRPr="00A172B8">
        <w:rPr>
          <w:rFonts w:ascii="Arial" w:hAnsi="Arial" w:cs="Arial"/>
        </w:rPr>
        <w:t xml:space="preserve">Zakonom o proračunu („Narodne novine“ broj 144/21) propisana je obveza izrade godišnjeg izvještaja o izvršenju financijskog plana te njegova podnošenja upravljačkom tijelu. </w:t>
      </w:r>
      <w:r w:rsidRPr="00A172B8">
        <w:rPr>
          <w:rFonts w:ascii="Arial" w:hAnsi="Arial" w:cs="Arial"/>
          <w:bCs/>
        </w:rPr>
        <w:t>Zakonski rokovi vezano uz izradu i donošenje godišnjeg izvještaja o izvršenju financijskog plana su sljedeći: proračunski korisnik dužan je upravljačkom tijelu dostaviti na usvajanje prijedlog godišnjeg izvještaja o izvršenju financijskog plana za proteklo razdoblje do 31. ožujka tekuće proračunske godine nakon čega se dostavlja nadležnom upravnom tijelu.</w:t>
      </w:r>
    </w:p>
    <w:p w:rsidR="00A172B8" w:rsidRPr="00A37931" w:rsidRDefault="00A172B8" w:rsidP="00A172B8">
      <w:pPr>
        <w:spacing w:after="0" w:line="0" w:lineRule="atLeast"/>
        <w:jc w:val="both"/>
        <w:rPr>
          <w:rFonts w:ascii="Arial" w:hAnsi="Arial" w:cs="Arial"/>
          <w:b/>
          <w:bCs/>
        </w:rPr>
      </w:pPr>
    </w:p>
    <w:p w:rsidR="00A172B8" w:rsidRPr="00A37931" w:rsidRDefault="00A172B8" w:rsidP="00A172B8">
      <w:pPr>
        <w:spacing w:after="0" w:line="0" w:lineRule="atLeast"/>
        <w:jc w:val="both"/>
        <w:rPr>
          <w:rFonts w:ascii="Arial" w:hAnsi="Arial" w:cs="Arial"/>
          <w:b/>
          <w:bCs/>
        </w:rPr>
      </w:pPr>
      <w:r w:rsidRPr="00A37931">
        <w:rPr>
          <w:rFonts w:ascii="Arial" w:hAnsi="Arial" w:cs="Arial"/>
        </w:rPr>
        <w:t xml:space="preserve">Također je Zakonom o proračunu propisan izgled i sadržaj godišnjeg izvještaja o izvršenju </w:t>
      </w:r>
      <w:r>
        <w:rPr>
          <w:rFonts w:ascii="Arial" w:hAnsi="Arial" w:cs="Arial"/>
        </w:rPr>
        <w:t>financijskog plana</w:t>
      </w:r>
      <w:r w:rsidRPr="00A37931">
        <w:rPr>
          <w:rFonts w:ascii="Arial" w:hAnsi="Arial" w:cs="Arial"/>
        </w:rPr>
        <w:t xml:space="preserve">, a još detaljnije Pravilnikom o polugodišnjem i godišnjem izvještaju o izvršenju proračuna i financijskog plana (“Narodne novine” broj 85/23) te je propisano da </w:t>
      </w:r>
      <w:r w:rsidRPr="00A37931">
        <w:rPr>
          <w:rFonts w:ascii="Arial" w:hAnsi="Arial" w:cs="Arial"/>
          <w:b/>
          <w:bCs/>
        </w:rPr>
        <w:t xml:space="preserve">godišnji izvještaj o izvršenju financijskog plana sadrži opći i posebni dio, obrazloženje i posebne izvještaje </w:t>
      </w:r>
    </w:p>
    <w:p w:rsidR="00A172B8" w:rsidRPr="00A37931" w:rsidRDefault="00A172B8" w:rsidP="00A172B8">
      <w:pPr>
        <w:spacing w:after="0" w:line="0" w:lineRule="atLeast"/>
        <w:jc w:val="both"/>
        <w:rPr>
          <w:rFonts w:ascii="Arial" w:hAnsi="Arial" w:cs="Arial"/>
          <w:b/>
          <w:bCs/>
        </w:rPr>
      </w:pPr>
    </w:p>
    <w:p w:rsidR="00A172B8" w:rsidRPr="00A172B8" w:rsidRDefault="00A172B8" w:rsidP="00A172B8">
      <w:pPr>
        <w:spacing w:after="0" w:line="0" w:lineRule="atLeast"/>
        <w:jc w:val="both"/>
        <w:rPr>
          <w:rFonts w:ascii="Arial" w:hAnsi="Arial" w:cs="Arial"/>
          <w:iCs/>
        </w:rPr>
      </w:pPr>
      <w:r w:rsidRPr="00A172B8">
        <w:rPr>
          <w:rFonts w:ascii="Arial" w:hAnsi="Arial" w:cs="Arial"/>
          <w:iCs/>
        </w:rPr>
        <w:t xml:space="preserve">Napomenimo još da je novi Zakon o proračunu donio značajnu promjenu za proračunske korisnike jer ih je izjednačio s JLP(R)S pa polugodišnji i godišnji izvještaj o izvršenju financijskog plana proračunskog korisnika treba sadržavati iste sastavne dijelove kao i polugodišnji i godišnji izvještaj o izvršenju proračuna JLP(R)S. </w:t>
      </w:r>
    </w:p>
    <w:p w:rsidR="00A172B8" w:rsidRPr="00A37931" w:rsidRDefault="00A172B8" w:rsidP="00A172B8">
      <w:pPr>
        <w:spacing w:after="0" w:line="0" w:lineRule="atLeast"/>
        <w:jc w:val="both"/>
        <w:rPr>
          <w:rFonts w:ascii="Arial" w:hAnsi="Arial" w:cs="Arial"/>
          <w:b/>
          <w:bCs/>
        </w:rPr>
      </w:pPr>
    </w:p>
    <w:p w:rsidR="00A172B8" w:rsidRDefault="00A172B8" w:rsidP="00A17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37931">
        <w:rPr>
          <w:rFonts w:ascii="Arial" w:hAnsi="Arial" w:cs="Arial"/>
          <w:b/>
          <w:bCs/>
          <w:color w:val="000000"/>
        </w:rPr>
        <w:t>Slijedom svega prethodno navedenog, obvezni dijelovi g</w:t>
      </w:r>
      <w:r>
        <w:rPr>
          <w:rFonts w:ascii="Arial" w:hAnsi="Arial" w:cs="Arial"/>
          <w:b/>
          <w:bCs/>
          <w:color w:val="000000"/>
        </w:rPr>
        <w:t>odišnjeg izvještaja o izvršenju financijskog plana su</w:t>
      </w:r>
      <w:r w:rsidRPr="00A37931">
        <w:rPr>
          <w:rFonts w:ascii="Arial" w:hAnsi="Arial" w:cs="Arial"/>
          <w:b/>
          <w:bCs/>
          <w:color w:val="000000"/>
        </w:rPr>
        <w:t>: opći i posebni dio, obrazloženje i posebni izvještaji,</w:t>
      </w:r>
      <w:r>
        <w:rPr>
          <w:rFonts w:ascii="Arial" w:hAnsi="Arial" w:cs="Arial"/>
          <w:b/>
          <w:bCs/>
          <w:color w:val="000000"/>
        </w:rPr>
        <w:t xml:space="preserve"> a </w:t>
      </w:r>
      <w:r w:rsidRPr="00A37931">
        <w:rPr>
          <w:rFonts w:ascii="Arial" w:hAnsi="Arial" w:cs="Arial"/>
          <w:b/>
          <w:bCs/>
          <w:color w:val="000000"/>
        </w:rPr>
        <w:t>sastavljaju</w:t>
      </w:r>
      <w:r>
        <w:rPr>
          <w:rFonts w:ascii="Arial" w:hAnsi="Arial" w:cs="Arial"/>
          <w:b/>
          <w:bCs/>
          <w:color w:val="000000"/>
        </w:rPr>
        <w:t xml:space="preserve"> se</w:t>
      </w:r>
      <w:r w:rsidRPr="00A37931">
        <w:rPr>
          <w:rFonts w:ascii="Arial" w:hAnsi="Arial" w:cs="Arial"/>
          <w:b/>
          <w:bCs/>
          <w:color w:val="000000"/>
        </w:rPr>
        <w:t xml:space="preserve"> na sljedeći način: </w:t>
      </w:r>
    </w:p>
    <w:p w:rsidR="00A172B8" w:rsidRPr="00A37931" w:rsidRDefault="00A172B8" w:rsidP="00A17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72B8" w:rsidRPr="00A172B8" w:rsidRDefault="00A172B8" w:rsidP="00A17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172B8">
        <w:rPr>
          <w:rFonts w:ascii="Arial" w:hAnsi="Arial" w:cs="Arial"/>
          <w:b/>
          <w:bCs/>
          <w:color w:val="000000"/>
        </w:rPr>
        <w:t xml:space="preserve">Opći dio </w:t>
      </w:r>
      <w:r w:rsidRPr="00A172B8">
        <w:rPr>
          <w:rFonts w:ascii="Arial" w:hAnsi="Arial" w:cs="Arial"/>
          <w:color w:val="000000"/>
        </w:rPr>
        <w:t xml:space="preserve">sadrži Sažetak Računa prihoda i rashoda i Računa financiranja, Račun prihoda i rashoda i Račun financiranja. Sažetak Računa prihoda i rashoda i Računa financiranja sadrži prikaz ukupno ostvarenih prihoda i primitaka te izvršenih rashoda i izdataka. Sažetak može sadržavati podatke o prenesenom višku/manjku iz prethodne godine i višku/manjku za prijenos u sljedeću godinu/razdoblje. Račun prihoda i rashoda sadrži prikaz prihoda i rashoda i iskazuje se prema proračunskim klasifikacijama u sljedećim izvještajima: izvještaj o prihodima i rashodima prema ekonomskoj klasifikaciji, izvještaj o prihodima i rashodima prema izvorima financiranja i izvještaj o rashodima prema funkcijskoj klasifikaciji. Račun financiranja sadrži prikaz primitaka od financijske imovine i zaduživanja te izdataka za financijsku imovinu i otplate instrumenata zaduživanja i iskazuje se prema proračunskim klasifikacijama u sljedećim izvještajima: izvještaj računa financiranja prema ekonomskoj klasifikaciji i izvještaj računa financiranja prema izvorima financiranja. </w:t>
      </w:r>
    </w:p>
    <w:p w:rsidR="00A172B8" w:rsidRPr="00A37931" w:rsidRDefault="00A172B8" w:rsidP="00A17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72B8" w:rsidRDefault="00A172B8" w:rsidP="00A172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172B8">
        <w:rPr>
          <w:rFonts w:ascii="Arial" w:hAnsi="Arial" w:cs="Arial"/>
          <w:b/>
          <w:bCs/>
          <w:color w:val="000000"/>
        </w:rPr>
        <w:t xml:space="preserve">Posebni dio </w:t>
      </w:r>
      <w:r w:rsidRPr="00A172B8">
        <w:rPr>
          <w:rFonts w:ascii="Arial" w:hAnsi="Arial" w:cs="Arial"/>
          <w:color w:val="000000"/>
        </w:rPr>
        <w:t>se iskazuje u izvještaju po organizacijskoj klasifikaciji i izvještaj</w:t>
      </w:r>
      <w:r>
        <w:rPr>
          <w:rFonts w:ascii="Arial" w:hAnsi="Arial" w:cs="Arial"/>
          <w:color w:val="000000"/>
        </w:rPr>
        <w:t xml:space="preserve">u po programskoj klasifikaciji. </w:t>
      </w:r>
      <w:r w:rsidRPr="00A172B8">
        <w:rPr>
          <w:rFonts w:ascii="Arial" w:hAnsi="Arial" w:cs="Arial"/>
          <w:color w:val="000000"/>
        </w:rPr>
        <w:t xml:space="preserve">Izvještaj po organizacijskoj klasifikaciji sadrži prikaz rashoda i izdataka proračuna iskazanih po organizacijskoj klasifikaciji (proračunski razdjeli i glave). Izvještaj po programskoj klasifikaciji sadrži prikaz rashoda i izdataka proračuna iskazanih po organizacijskoj klasifikaciji, izvorima financiranja i ekonomskoj klasifikaciji, raspoređenih u programe koji se sastoje od aktivnosti i projekata. </w:t>
      </w:r>
    </w:p>
    <w:p w:rsidR="00D33C46" w:rsidRDefault="00D33C46" w:rsidP="00D33C4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D33C46" w:rsidRDefault="00D33C46" w:rsidP="00D33C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3C46">
        <w:rPr>
          <w:rFonts w:ascii="Arial" w:hAnsi="Arial" w:cs="Arial"/>
          <w:b/>
          <w:bCs/>
          <w:color w:val="000000"/>
        </w:rPr>
        <w:t xml:space="preserve">Obrazloženje u godišnjem izvještaju o izvršenju financijskog plana </w:t>
      </w:r>
      <w:r w:rsidRPr="00D33C46">
        <w:rPr>
          <w:rFonts w:ascii="Arial" w:hAnsi="Arial" w:cs="Arial"/>
          <w:color w:val="000000"/>
        </w:rPr>
        <w:t>se sastoji od obrazloženja općeg</w:t>
      </w:r>
      <w:r w:rsidR="007D1A6A">
        <w:rPr>
          <w:rFonts w:ascii="Arial" w:hAnsi="Arial" w:cs="Arial"/>
          <w:color w:val="000000"/>
        </w:rPr>
        <w:t xml:space="preserve"> i posebnog dijela izvještaja o izvršenju proračuna. Obrazloženje općeg dijela </w:t>
      </w:r>
      <w:r w:rsidRPr="00D33C46">
        <w:rPr>
          <w:rFonts w:ascii="Arial" w:hAnsi="Arial" w:cs="Arial"/>
          <w:color w:val="000000"/>
        </w:rPr>
        <w:t>sadrži obrazloženje ostvarenja prihoda i rashoda, primitaka i izdataka u izvještajnom razdoblju i prikaz ostvarenog manj</w:t>
      </w:r>
      <w:r w:rsidR="007D1A6A">
        <w:rPr>
          <w:rFonts w:ascii="Arial" w:hAnsi="Arial" w:cs="Arial"/>
          <w:color w:val="000000"/>
        </w:rPr>
        <w:t xml:space="preserve">ka odnosno </w:t>
      </w:r>
      <w:r w:rsidRPr="00D33C46">
        <w:rPr>
          <w:rFonts w:ascii="Arial" w:hAnsi="Arial" w:cs="Arial"/>
          <w:color w:val="000000"/>
        </w:rPr>
        <w:t>viška financijskog plana Škole</w:t>
      </w:r>
      <w:r w:rsidR="007D1A6A">
        <w:rPr>
          <w:rFonts w:ascii="Arial" w:hAnsi="Arial" w:cs="Arial"/>
          <w:color w:val="000000"/>
        </w:rPr>
        <w:t xml:space="preserve"> u izvještajnom razdoblju. U obrazloženje općeg dijela uključen je i podatak o stanju novčanih sredstava na računima Škole na početku i kraju proračunske godine.</w:t>
      </w:r>
      <w:r w:rsidR="0086504E">
        <w:rPr>
          <w:rFonts w:ascii="Arial" w:hAnsi="Arial" w:cs="Arial"/>
          <w:color w:val="000000"/>
        </w:rPr>
        <w:t xml:space="preserve"> Obrazloženje posebnog dijela izvještaja o izvršenju proračuna za proračunsku godinu temelji se na obrazloženju proračuna i financijskih planova proračunskih korisnika, a sadrži obrazloženje izvršenja programa koje se daje kroz obrazloženje izvršenja aktivnosti i projekata zajedno sa ciljevima koji su ostvareni provedbom programa i </w:t>
      </w:r>
      <w:r w:rsidR="0086504E">
        <w:rPr>
          <w:rFonts w:ascii="Arial" w:hAnsi="Arial" w:cs="Arial"/>
          <w:color w:val="000000"/>
        </w:rPr>
        <w:lastRenderedPageBreak/>
        <w:t>pokazateljima uspješnosti realizacije tih ciljeva koji se sastoje od pokazatelja učinaka i pokazatelja rezultata.</w:t>
      </w:r>
    </w:p>
    <w:p w:rsidR="00D74A50" w:rsidRPr="00D74A50" w:rsidRDefault="00D74A50" w:rsidP="00D7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D5BFD" w:rsidRDefault="00D74A50" w:rsidP="003D5B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4A50">
        <w:rPr>
          <w:rFonts w:ascii="Arial" w:hAnsi="Arial" w:cs="Arial"/>
          <w:b/>
          <w:bCs/>
          <w:color w:val="000000"/>
        </w:rPr>
        <w:t xml:space="preserve">Posebni izvještaji </w:t>
      </w:r>
      <w:r w:rsidRPr="00D74A50">
        <w:rPr>
          <w:rFonts w:ascii="Arial" w:hAnsi="Arial" w:cs="Arial"/>
          <w:color w:val="000000"/>
        </w:rPr>
        <w:t>u godišnjem izvještaju o izvršenju proračuna su sljedeći:  izvještaj o zaduživanju na domaćem i stranom tržištu novca i kapitala, izvještaj o korištenju sredstva fondova Europske unije , izvještaj o danim zajmovima i potraživanja po danim zajmovima i izvještaj o stanju potraživanja i dospjelih obveza te o stanju potencijalnih obveza po osnovi sudskih sporova.</w:t>
      </w:r>
    </w:p>
    <w:p w:rsidR="003D5BFD" w:rsidRPr="003D5BFD" w:rsidRDefault="003D5BFD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24355" w:rsidRDefault="003D5BFD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D11E4F">
        <w:rPr>
          <w:rFonts w:ascii="Arial" w:hAnsi="Arial" w:cs="Arial"/>
          <w:b/>
          <w:bCs/>
          <w:iCs/>
          <w:color w:val="000000"/>
        </w:rPr>
        <w:t>Specifičnost proračunske 2023. godine</w:t>
      </w:r>
      <w:r w:rsidR="00D11E4F">
        <w:rPr>
          <w:rFonts w:ascii="Arial" w:hAnsi="Arial" w:cs="Arial"/>
          <w:b/>
          <w:bCs/>
          <w:iCs/>
          <w:color w:val="000000"/>
        </w:rPr>
        <w:t xml:space="preserve"> za OŠ Kozala</w:t>
      </w:r>
      <w:r w:rsidRPr="00D11E4F">
        <w:rPr>
          <w:rFonts w:ascii="Arial" w:hAnsi="Arial" w:cs="Arial"/>
          <w:b/>
          <w:bCs/>
          <w:iCs/>
          <w:color w:val="000000"/>
        </w:rPr>
        <w:t xml:space="preserve"> je u promjeni ustrojstva gradske uprave u tijeku godine. </w:t>
      </w:r>
      <w:r w:rsidRPr="00D11E4F">
        <w:rPr>
          <w:rFonts w:ascii="Arial" w:hAnsi="Arial" w:cs="Arial"/>
          <w:iCs/>
          <w:color w:val="000000"/>
        </w:rPr>
        <w:t>Do 31. ožujka 2023. je bilo na snazi prijašnje ustrojstvo upravnih tijela Grada Rijeke te se do toga dana financijski plan izvršavao sukladno tome, a od 1. travnja je stupilo na snagu novo ustrojstvo upravnih tijela pa se od toga dana financijski plan izvršava prema novom ustrojstvu.</w:t>
      </w:r>
    </w:p>
    <w:p w:rsidR="00F24355" w:rsidRDefault="00F24355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F24355" w:rsidRPr="00603261" w:rsidRDefault="00F24355" w:rsidP="00603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3261">
        <w:rPr>
          <w:rFonts w:ascii="Arial" w:hAnsi="Arial" w:cs="Arial"/>
        </w:rPr>
        <w:t>Financijski podaci o ostvarenim prihodima/primicima i rashodima/izdacima prikazani u tablicama istovjetni su podacima iskazanim u Financijskim izvještajima koji su sastavljeni i predani sukladno Pravilniku o financijskom izvještavanju u proračunskom računovodstvu.</w:t>
      </w:r>
    </w:p>
    <w:p w:rsidR="001A6440" w:rsidRDefault="001A6440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1A6440" w:rsidRDefault="001A6440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br w:type="page"/>
      </w:r>
    </w:p>
    <w:p w:rsidR="003D5BFD" w:rsidRPr="00A24C86" w:rsidRDefault="001A6440" w:rsidP="00A24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24C86">
        <w:rPr>
          <w:rFonts w:ascii="Arial" w:hAnsi="Arial" w:cs="Arial"/>
          <w:b/>
          <w:color w:val="000000"/>
        </w:rPr>
        <w:lastRenderedPageBreak/>
        <w:t>OBRAZLOŽENJE OPĆEG DIJELA IZVJEŠTAJA O IZVRŠENJU PRORAČUNA</w:t>
      </w:r>
    </w:p>
    <w:p w:rsidR="001A6440" w:rsidRDefault="001A6440" w:rsidP="001A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A6440" w:rsidRDefault="004B0932" w:rsidP="001A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slijedećim tablicama i </w:t>
      </w:r>
      <w:r w:rsidR="001A6440" w:rsidRPr="006901F7">
        <w:rPr>
          <w:rFonts w:ascii="Arial" w:hAnsi="Arial" w:cs="Arial"/>
        </w:rPr>
        <w:t>nastavku teksta daje se obrazloženje</w:t>
      </w:r>
      <w:r>
        <w:rPr>
          <w:rFonts w:ascii="Arial" w:hAnsi="Arial" w:cs="Arial"/>
        </w:rPr>
        <w:t xml:space="preserve"> općeg dijela izvještaja o izvršenju proračuna. Obrazlaže se ostvarenje</w:t>
      </w:r>
      <w:r w:rsidR="001A6440">
        <w:rPr>
          <w:rFonts w:ascii="Arial" w:hAnsi="Arial" w:cs="Arial"/>
        </w:rPr>
        <w:t xml:space="preserve"> prihoda i rashoda, primitaka i izdataka</w:t>
      </w:r>
      <w:r w:rsidR="00EE0DDC">
        <w:rPr>
          <w:rFonts w:ascii="Arial" w:hAnsi="Arial" w:cs="Arial"/>
        </w:rPr>
        <w:t xml:space="preserve"> u izvještajnom razdoblju,</w:t>
      </w:r>
      <w:r>
        <w:rPr>
          <w:rFonts w:ascii="Arial" w:hAnsi="Arial" w:cs="Arial"/>
        </w:rPr>
        <w:t xml:space="preserve"> </w:t>
      </w:r>
      <w:r w:rsidR="00EE0DDC">
        <w:rPr>
          <w:rFonts w:ascii="Arial" w:hAnsi="Arial" w:cs="Arial"/>
        </w:rPr>
        <w:t xml:space="preserve"> odnosno </w:t>
      </w:r>
      <w:r w:rsidR="001A6440">
        <w:rPr>
          <w:rFonts w:ascii="Arial" w:hAnsi="Arial" w:cs="Arial"/>
        </w:rPr>
        <w:t>Financijskog plana OŠ Kozala</w:t>
      </w:r>
      <w:r w:rsidR="001A6440" w:rsidRPr="00690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razdoblje I-XII 2023. godine, daje se prikaz manjka odnosno viška, te podatak o stanju novčanih </w:t>
      </w:r>
      <w:r w:rsidR="00C00BE9">
        <w:rPr>
          <w:rFonts w:ascii="Arial" w:hAnsi="Arial" w:cs="Arial"/>
        </w:rPr>
        <w:t>sredstava</w:t>
      </w:r>
      <w:r>
        <w:rPr>
          <w:rFonts w:ascii="Arial" w:hAnsi="Arial" w:cs="Arial"/>
        </w:rPr>
        <w:t xml:space="preserve"> na početku i kraju proračunske godine.</w:t>
      </w:r>
    </w:p>
    <w:p w:rsidR="00C04A92" w:rsidRDefault="00C04A92" w:rsidP="001A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6440" w:rsidRPr="00F8159F" w:rsidRDefault="00C04A92" w:rsidP="001A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8159F">
        <w:rPr>
          <w:rFonts w:ascii="Arial" w:hAnsi="Arial" w:cs="Arial"/>
          <w:b/>
        </w:rPr>
        <w:t>Tablica 1: Sažetak računa prihoda i rashoda</w:t>
      </w:r>
    </w:p>
    <w:p w:rsidR="00501FF1" w:rsidRPr="006901F7" w:rsidRDefault="00501FF1" w:rsidP="001A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6440" w:rsidRPr="001A6440" w:rsidRDefault="00C04A92" w:rsidP="001A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4A92">
        <w:rPr>
          <w:noProof/>
          <w:lang w:eastAsia="hr-HR"/>
        </w:rPr>
        <w:drawing>
          <wp:inline distT="0" distB="0" distL="0" distR="0">
            <wp:extent cx="6119495" cy="1776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FD" w:rsidRDefault="003D5BFD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D0350" w:rsidRDefault="001D0350" w:rsidP="001D03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1D0350">
        <w:rPr>
          <w:rFonts w:ascii="Arial" w:eastAsia="SimSun" w:hAnsi="Arial" w:cs="Arial"/>
          <w:color w:val="000000"/>
          <w:lang w:eastAsia="zh-CN"/>
        </w:rPr>
        <w:t>Kao relevantni podaci za izvršenje godišnjeg izvještaja o izvršenju financijskog plana uzi</w:t>
      </w:r>
      <w:r>
        <w:rPr>
          <w:rFonts w:ascii="Arial" w:eastAsia="SimSun" w:hAnsi="Arial" w:cs="Arial"/>
          <w:color w:val="000000"/>
          <w:lang w:eastAsia="zh-CN"/>
        </w:rPr>
        <w:t>maju se slijedeće vrijednosti: o</w:t>
      </w:r>
      <w:r w:rsidRPr="001D0350">
        <w:rPr>
          <w:rFonts w:ascii="Arial" w:eastAsia="SimSun" w:hAnsi="Arial" w:cs="Arial"/>
          <w:color w:val="000000"/>
          <w:lang w:eastAsia="zh-CN"/>
        </w:rPr>
        <w:t>stvarenje prethodne godine, planirano ostvarenje za razdoblje, te ostvarenje razdoblja. S obzirom na navedeno</w:t>
      </w:r>
      <w:r>
        <w:rPr>
          <w:rFonts w:ascii="Arial" w:eastAsia="SimSun" w:hAnsi="Arial" w:cs="Arial"/>
          <w:color w:val="000000"/>
          <w:lang w:eastAsia="zh-CN"/>
        </w:rPr>
        <w:t xml:space="preserve"> vidljivo je kako je OŠ Kozala</w:t>
      </w:r>
      <w:r w:rsidRPr="001D0350">
        <w:rPr>
          <w:rFonts w:ascii="Arial" w:eastAsia="SimSun" w:hAnsi="Arial" w:cs="Arial"/>
          <w:color w:val="000000"/>
          <w:lang w:eastAsia="zh-CN"/>
        </w:rPr>
        <w:t xml:space="preserve"> u 2023. godini ostvarila </w:t>
      </w:r>
      <w:r>
        <w:rPr>
          <w:rFonts w:ascii="Arial" w:eastAsia="SimSun" w:hAnsi="Arial" w:cs="Arial"/>
          <w:color w:val="000000"/>
          <w:lang w:eastAsia="zh-CN"/>
        </w:rPr>
        <w:t>22,89</w:t>
      </w:r>
      <w:r w:rsidRPr="001D0350">
        <w:rPr>
          <w:rFonts w:ascii="Arial" w:eastAsia="SimSun" w:hAnsi="Arial" w:cs="Arial"/>
          <w:color w:val="000000"/>
          <w:lang w:eastAsia="zh-CN"/>
        </w:rPr>
        <w:t xml:space="preserve"> % više prihoda u odnosnu na prethodnu, 2022. godinu. Uspoređujući tekuće ostvarenje prihoda s planiranim ostvarenjem</w:t>
      </w:r>
      <w:r>
        <w:rPr>
          <w:rFonts w:ascii="Arial" w:eastAsia="SimSun" w:hAnsi="Arial" w:cs="Arial"/>
          <w:color w:val="000000"/>
          <w:lang w:eastAsia="zh-CN"/>
        </w:rPr>
        <w:t xml:space="preserve"> vidljivo je kako je OŠ Kozala ostvarila 100,14%</w:t>
      </w:r>
      <w:r w:rsidRPr="001D0350">
        <w:rPr>
          <w:rFonts w:ascii="Arial" w:eastAsia="SimSun" w:hAnsi="Arial" w:cs="Arial"/>
          <w:color w:val="000000"/>
          <w:lang w:eastAsia="zh-CN"/>
        </w:rPr>
        <w:t xml:space="preserve"> plana prihoda. Ostvar</w:t>
      </w:r>
      <w:r w:rsidR="00140CE1">
        <w:rPr>
          <w:rFonts w:ascii="Arial" w:eastAsia="SimSun" w:hAnsi="Arial" w:cs="Arial"/>
          <w:color w:val="000000"/>
          <w:lang w:eastAsia="zh-CN"/>
        </w:rPr>
        <w:t xml:space="preserve">eni prihodi iznose 1.279.737,50 </w:t>
      </w:r>
      <w:r w:rsidRPr="001D0350">
        <w:rPr>
          <w:rFonts w:ascii="Arial" w:eastAsia="SimSun" w:hAnsi="Arial" w:cs="Arial"/>
          <w:color w:val="000000"/>
          <w:lang w:eastAsia="zh-CN"/>
        </w:rPr>
        <w:t>eura.</w:t>
      </w:r>
    </w:p>
    <w:p w:rsidR="008654C7" w:rsidRDefault="008654C7" w:rsidP="001D03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501FF1" w:rsidRDefault="008654C7" w:rsidP="00501FF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Ukupni ostvareni rashodi u 2023. godini iznosili su 1.278.693,86 eura, te su veći za 21,82% u odnosu na ostvarenje rashoda u 2022. godini. Uspoređujući tekuće ostvarenje rashoda s planiranim rashodima vidljivo je kako je OŠ Kozala ostvarila 100,06 % planiranih rashoda u 2023. godini. U 2023. godini sredstva su se trošila </w:t>
      </w:r>
      <w:r w:rsidR="00AC624C">
        <w:rPr>
          <w:rFonts w:ascii="Arial" w:eastAsia="SimSun" w:hAnsi="Arial" w:cs="Arial"/>
          <w:color w:val="000000"/>
          <w:lang w:eastAsia="zh-CN"/>
        </w:rPr>
        <w:t xml:space="preserve">u skladu s financijskim planom. Uspoređujući rashode za nabavku nefinancijske imovine evidentan je rast ostvarenja/izvršenja rashoda tekuće godine u  odnosu na ostvarenje/izvršenje rashoda u 2022. godini za 163,91%. Razlog rasta su dodijeljena sredstva na izvoru 1100 </w:t>
      </w:r>
      <w:r w:rsidR="00F32A27">
        <w:rPr>
          <w:rFonts w:ascii="Arial" w:eastAsia="SimSun" w:hAnsi="Arial" w:cs="Arial"/>
          <w:color w:val="000000"/>
          <w:lang w:eastAsia="zh-CN"/>
        </w:rPr>
        <w:t xml:space="preserve">Opći prihodi i primici u iznosu od 15.000,00 eura </w:t>
      </w:r>
      <w:r w:rsidR="00AC624C">
        <w:rPr>
          <w:rFonts w:ascii="Arial" w:eastAsia="SimSun" w:hAnsi="Arial" w:cs="Arial"/>
          <w:color w:val="000000"/>
          <w:lang w:eastAsia="zh-CN"/>
        </w:rPr>
        <w:t>od nadležnog proračuna za nabavu proizvedene dugotrajne imovine</w:t>
      </w:r>
      <w:r w:rsidR="00F32A27">
        <w:rPr>
          <w:rFonts w:ascii="Arial" w:eastAsia="SimSun" w:hAnsi="Arial" w:cs="Arial"/>
          <w:color w:val="000000"/>
          <w:lang w:eastAsia="zh-CN"/>
        </w:rPr>
        <w:t xml:space="preserve">. </w:t>
      </w:r>
      <w:r w:rsidR="00603261">
        <w:rPr>
          <w:rFonts w:ascii="Arial" w:eastAsia="SimSun" w:hAnsi="Arial" w:cs="Arial"/>
          <w:color w:val="000000"/>
          <w:lang w:eastAsia="zh-CN"/>
        </w:rPr>
        <w:t>Zamijenila</w:t>
      </w:r>
      <w:r w:rsidR="00F32A27">
        <w:rPr>
          <w:rFonts w:ascii="Arial" w:eastAsia="SimSun" w:hAnsi="Arial" w:cs="Arial"/>
          <w:color w:val="000000"/>
          <w:lang w:eastAsia="zh-CN"/>
        </w:rPr>
        <w:t xml:space="preserve"> se dotrajala uredska oprema i namještaj, dotrajala sportska i glazbena oprema, te nabavili uređaji i oprema za ostale namjene.</w:t>
      </w:r>
    </w:p>
    <w:p w:rsidR="00501FF1" w:rsidRPr="00F8159F" w:rsidRDefault="00501FF1" w:rsidP="00501FF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color w:val="000000"/>
          <w:lang w:eastAsia="zh-CN"/>
        </w:rPr>
      </w:pPr>
      <w:r w:rsidRPr="00F8159F">
        <w:rPr>
          <w:rFonts w:ascii="Arial" w:eastAsia="SimSun" w:hAnsi="Arial" w:cs="Arial"/>
          <w:b/>
          <w:color w:val="000000"/>
          <w:lang w:eastAsia="zh-CN"/>
        </w:rPr>
        <w:t>Tablica 2: Sažetak računa financiranja</w:t>
      </w:r>
    </w:p>
    <w:p w:rsidR="00501FF1" w:rsidRDefault="00DB4F1C" w:rsidP="00AC624C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lang w:eastAsia="zh-CN"/>
        </w:rPr>
      </w:pPr>
      <w:r w:rsidRPr="00DB4F1C">
        <w:rPr>
          <w:noProof/>
          <w:lang w:eastAsia="hr-HR"/>
        </w:rPr>
        <w:drawing>
          <wp:inline distT="0" distB="0" distL="0" distR="0" wp14:anchorId="2CAF8C2D" wp14:editId="65A16EB7">
            <wp:extent cx="6119495" cy="209849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11" w:rsidRDefault="00AC624C" w:rsidP="0025011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U 202</w:t>
      </w:r>
      <w:r w:rsidR="00C915CD">
        <w:rPr>
          <w:rFonts w:ascii="Arial" w:eastAsia="SimSun" w:hAnsi="Arial" w:cs="Arial"/>
          <w:color w:val="000000"/>
          <w:lang w:eastAsia="zh-CN"/>
        </w:rPr>
        <w:t>3. godinu preneseno je 12.679,00</w:t>
      </w:r>
      <w:r>
        <w:rPr>
          <w:rFonts w:ascii="Arial" w:eastAsia="SimSun" w:hAnsi="Arial" w:cs="Arial"/>
          <w:color w:val="000000"/>
          <w:lang w:eastAsia="zh-CN"/>
        </w:rPr>
        <w:t xml:space="preserve"> eura viška vl</w:t>
      </w:r>
      <w:r w:rsidR="00FE2437">
        <w:rPr>
          <w:rFonts w:ascii="Arial" w:eastAsia="SimSun" w:hAnsi="Arial" w:cs="Arial"/>
          <w:color w:val="000000"/>
          <w:lang w:eastAsia="zh-CN"/>
        </w:rPr>
        <w:t xml:space="preserve">astitih prihoda (2.105,00 </w:t>
      </w:r>
      <w:r>
        <w:rPr>
          <w:rFonts w:ascii="Arial" w:eastAsia="SimSun" w:hAnsi="Arial" w:cs="Arial"/>
          <w:color w:val="000000"/>
          <w:lang w:eastAsia="zh-CN"/>
        </w:rPr>
        <w:t>eura vlastitih p</w:t>
      </w:r>
      <w:r w:rsidR="00FE2437">
        <w:rPr>
          <w:rFonts w:ascii="Arial" w:eastAsia="SimSun" w:hAnsi="Arial" w:cs="Arial"/>
          <w:color w:val="000000"/>
          <w:lang w:eastAsia="zh-CN"/>
        </w:rPr>
        <w:t xml:space="preserve">rihoda, 7.918,00 </w:t>
      </w:r>
      <w:r>
        <w:rPr>
          <w:rFonts w:ascii="Arial" w:eastAsia="SimSun" w:hAnsi="Arial" w:cs="Arial"/>
          <w:color w:val="000000"/>
          <w:lang w:eastAsia="zh-CN"/>
        </w:rPr>
        <w:t>eura priho</w:t>
      </w:r>
      <w:r w:rsidR="00FE2437">
        <w:rPr>
          <w:rFonts w:ascii="Arial" w:eastAsia="SimSun" w:hAnsi="Arial" w:cs="Arial"/>
          <w:color w:val="000000"/>
          <w:lang w:eastAsia="zh-CN"/>
        </w:rPr>
        <w:t xml:space="preserve">da za posebne namjene, 2.389,68 </w:t>
      </w:r>
      <w:r>
        <w:rPr>
          <w:rFonts w:ascii="Arial" w:eastAsia="SimSun" w:hAnsi="Arial" w:cs="Arial"/>
          <w:color w:val="000000"/>
          <w:lang w:eastAsia="zh-CN"/>
        </w:rPr>
        <w:t>eu</w:t>
      </w:r>
      <w:r w:rsidR="00FE2437">
        <w:rPr>
          <w:rFonts w:ascii="Arial" w:eastAsia="SimSun" w:hAnsi="Arial" w:cs="Arial"/>
          <w:color w:val="000000"/>
          <w:lang w:eastAsia="zh-CN"/>
        </w:rPr>
        <w:t>ra prihoda od pomoći te 370,00</w:t>
      </w:r>
      <w:r>
        <w:rPr>
          <w:rFonts w:ascii="Arial" w:eastAsia="SimSun" w:hAnsi="Arial" w:cs="Arial"/>
          <w:color w:val="000000"/>
          <w:lang w:eastAsia="zh-CN"/>
        </w:rPr>
        <w:t xml:space="preserve"> eura prihoda od donacija</w:t>
      </w:r>
      <w:r w:rsidR="00FE2437">
        <w:rPr>
          <w:rFonts w:ascii="Arial" w:eastAsia="SimSun" w:hAnsi="Arial" w:cs="Arial"/>
          <w:color w:val="000000"/>
          <w:lang w:eastAsia="zh-CN"/>
        </w:rPr>
        <w:t>)</w:t>
      </w:r>
      <w:r>
        <w:rPr>
          <w:rFonts w:ascii="Arial" w:eastAsia="SimSun" w:hAnsi="Arial" w:cs="Arial"/>
          <w:color w:val="000000"/>
          <w:lang w:eastAsia="zh-CN"/>
        </w:rPr>
        <w:t>.</w:t>
      </w:r>
      <w:r w:rsidR="00FE2437">
        <w:rPr>
          <w:rFonts w:ascii="Arial" w:eastAsia="SimSun" w:hAnsi="Arial" w:cs="Arial"/>
          <w:color w:val="000000"/>
          <w:lang w:eastAsia="zh-CN"/>
        </w:rPr>
        <w:t xml:space="preserve"> Od ukupno prenesenog viška u 2023. godini potrošeno je 3.254,33 </w:t>
      </w:r>
      <w:r w:rsidR="00FE2437">
        <w:rPr>
          <w:rFonts w:ascii="Arial" w:eastAsia="SimSun" w:hAnsi="Arial" w:cs="Arial"/>
          <w:color w:val="000000"/>
          <w:lang w:eastAsia="zh-CN"/>
        </w:rPr>
        <w:lastRenderedPageBreak/>
        <w:t>eura, što je 25,67 % ukupnog planiranog viška za 2023. godinu.</w:t>
      </w:r>
      <w:r w:rsidR="005A05EE">
        <w:rPr>
          <w:rFonts w:ascii="Arial" w:eastAsia="SimSun" w:hAnsi="Arial" w:cs="Arial"/>
          <w:color w:val="000000"/>
          <w:lang w:eastAsia="zh-CN"/>
        </w:rPr>
        <w:t xml:space="preserve"> Najveći iznos potrošenog viška je na prihodima za posebne namjene 9440, gdje se potrošilo 3.054,95 eura.</w:t>
      </w:r>
      <w:r w:rsidR="00FE2437">
        <w:rPr>
          <w:rFonts w:ascii="Arial" w:eastAsia="SimSun" w:hAnsi="Arial" w:cs="Arial"/>
          <w:color w:val="000000"/>
          <w:lang w:eastAsia="zh-CN"/>
        </w:rPr>
        <w:t xml:space="preserve"> Preostali višak planira se potrošiti u skladu s potrebama u narednim godinama. Sredstva su se trošila u skladu s Odlukom Školskog odbora.</w:t>
      </w:r>
    </w:p>
    <w:p w:rsidR="00F8159F" w:rsidRPr="00F8159F" w:rsidRDefault="00F8159F" w:rsidP="0025011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159F">
        <w:rPr>
          <w:rFonts w:ascii="Arial" w:hAnsi="Arial" w:cs="Arial"/>
          <w:b/>
        </w:rPr>
        <w:t>Tablica 3: Izvještaj o prihodima prema ekonomskoj klasifikaciji</w:t>
      </w:r>
    </w:p>
    <w:p w:rsidR="004B0932" w:rsidRDefault="00F8159F" w:rsidP="002501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59F">
        <w:rPr>
          <w:noProof/>
          <w:lang w:eastAsia="hr-HR"/>
        </w:rPr>
        <w:drawing>
          <wp:inline distT="0" distB="0" distL="0" distR="0">
            <wp:extent cx="6119495" cy="3990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89" w:rsidRDefault="00F8159F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 izvještaja o prihodima prema ekonomskoj klasifikaciji </w:t>
      </w:r>
      <w:r w:rsidR="00DD15DE">
        <w:rPr>
          <w:rFonts w:ascii="Arial" w:hAnsi="Arial" w:cs="Arial"/>
          <w:color w:val="000000"/>
        </w:rPr>
        <w:t>može se vidjeti da je</w:t>
      </w:r>
      <w:r w:rsidR="00D87EC5">
        <w:rPr>
          <w:rFonts w:ascii="Arial" w:hAnsi="Arial" w:cs="Arial"/>
          <w:color w:val="000000"/>
        </w:rPr>
        <w:t xml:space="preserve"> u izvještajnom razdoblju sveukupno ostvareno 1.279.737,50 eura, što znači rast od 22,89% u odnosu na ostvarenje prošle godine.</w:t>
      </w:r>
      <w:r w:rsidR="00DD15DE">
        <w:rPr>
          <w:rFonts w:ascii="Arial" w:hAnsi="Arial" w:cs="Arial"/>
          <w:color w:val="000000"/>
        </w:rPr>
        <w:t xml:space="preserve"> </w:t>
      </w:r>
      <w:r w:rsidR="00E410F4">
        <w:rPr>
          <w:rFonts w:ascii="Arial" w:hAnsi="Arial" w:cs="Arial"/>
          <w:color w:val="000000"/>
        </w:rPr>
        <w:t>U odnosu na izvorni pla</w:t>
      </w:r>
      <w:r w:rsidR="00A124C2">
        <w:rPr>
          <w:rFonts w:ascii="Arial" w:hAnsi="Arial" w:cs="Arial"/>
          <w:color w:val="000000"/>
        </w:rPr>
        <w:t>n ili rebalans rast je samo od 0</w:t>
      </w:r>
      <w:r w:rsidR="00E410F4">
        <w:rPr>
          <w:rFonts w:ascii="Arial" w:hAnsi="Arial" w:cs="Arial"/>
          <w:color w:val="000000"/>
        </w:rPr>
        <w:t>,14% što znači da su se prihodi precizno planirali.</w:t>
      </w:r>
    </w:p>
    <w:p w:rsidR="00932A89" w:rsidRDefault="00932A89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5DE" w:rsidRDefault="00932A89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hAnsi="Arial" w:cs="Arial"/>
          <w:color w:val="000000"/>
        </w:rPr>
        <w:t xml:space="preserve">Značajne promjene dogodile su se </w:t>
      </w:r>
      <w:r w:rsidR="00DD15DE">
        <w:rPr>
          <w:rFonts w:ascii="Arial" w:hAnsi="Arial" w:cs="Arial"/>
          <w:color w:val="000000"/>
        </w:rPr>
        <w:t xml:space="preserve">na </w:t>
      </w:r>
      <w:r w:rsidR="00DD15DE" w:rsidRPr="00DD15DE">
        <w:rPr>
          <w:rFonts w:ascii="Arial" w:hAnsi="Arial" w:cs="Arial"/>
          <w:b/>
          <w:color w:val="000000"/>
        </w:rPr>
        <w:t>kontu 636 Pomoći proračunskim korisnicima iz proračuna koji im nije nadležan</w:t>
      </w:r>
      <w:r>
        <w:rPr>
          <w:rFonts w:ascii="Arial" w:hAnsi="Arial" w:cs="Arial"/>
          <w:b/>
          <w:color w:val="000000"/>
        </w:rPr>
        <w:t xml:space="preserve"> </w:t>
      </w:r>
      <w:r w:rsidRPr="00932A89">
        <w:rPr>
          <w:rFonts w:ascii="Arial" w:hAnsi="Arial" w:cs="Arial"/>
          <w:color w:val="000000"/>
        </w:rPr>
        <w:t>gdje je</w:t>
      </w:r>
      <w:r w:rsidR="00DD15DE">
        <w:rPr>
          <w:rFonts w:ascii="Arial" w:hAnsi="Arial" w:cs="Arial"/>
          <w:color w:val="000000"/>
        </w:rPr>
        <w:t xml:space="preserve"> ostvaren prihod u iznosu od 996.316,88 eura što je za 26,31% više u odnosu na prošlu godinu, a u odnosu na</w:t>
      </w:r>
      <w:r w:rsidR="006C13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 rast je samo do 2,23</w:t>
      </w:r>
      <w:r w:rsidR="00DD15DE">
        <w:rPr>
          <w:rFonts w:ascii="Arial" w:hAnsi="Arial" w:cs="Arial"/>
          <w:color w:val="000000"/>
        </w:rPr>
        <w:t>%. Tu su o</w:t>
      </w:r>
      <w:r w:rsidR="00DD15DE">
        <w:rPr>
          <w:rFonts w:ascii="Arial" w:eastAsia="SimSun" w:hAnsi="Arial" w:cs="Arial"/>
          <w:color w:val="000000"/>
          <w:lang w:eastAsia="zh-CN"/>
        </w:rPr>
        <w:t>buhvaćeni</w:t>
      </w:r>
      <w:r w:rsidR="006C13C6">
        <w:rPr>
          <w:rFonts w:ascii="Arial" w:eastAsia="SimSun" w:hAnsi="Arial" w:cs="Arial"/>
          <w:color w:val="000000"/>
          <w:lang w:eastAsia="zh-CN"/>
        </w:rPr>
        <w:t xml:space="preserve"> prihodi </w:t>
      </w:r>
      <w:r w:rsidR="00DD15DE">
        <w:rPr>
          <w:rFonts w:ascii="Arial" w:eastAsia="SimSun" w:hAnsi="Arial" w:cs="Arial"/>
          <w:color w:val="000000"/>
          <w:lang w:eastAsia="zh-CN"/>
        </w:rPr>
        <w:t>od Ministarstva za plaće i naknade  zaposlenika, sufinanciranje prijevoza učenika s teškoćama u razvoju, sufinanciranje udžbenika za učenike</w:t>
      </w:r>
      <w:r w:rsidR="007C34E5">
        <w:rPr>
          <w:rFonts w:ascii="Arial" w:eastAsia="SimSun" w:hAnsi="Arial" w:cs="Arial"/>
          <w:color w:val="000000"/>
          <w:lang w:eastAsia="zh-CN"/>
        </w:rPr>
        <w:t>,</w:t>
      </w:r>
      <w:r w:rsidR="00DD15DE">
        <w:rPr>
          <w:rFonts w:ascii="Arial" w:eastAsia="SimSun" w:hAnsi="Arial" w:cs="Arial"/>
          <w:color w:val="000000"/>
          <w:lang w:eastAsia="zh-CN"/>
        </w:rPr>
        <w:t xml:space="preserve"> te naknadu za mentorstvo. Veći su zbog Odluke Vlade o isplati privremenog dodatka na plaću koji će se isplaćivati do donošenja novog zakona o plaćama u državnoj službi i javnim službama, zbog rasta osnovice sa plaćom za 10/2023. godine, te zbog nove Odluke o sufinanciranju marende svim učenicima. </w:t>
      </w:r>
    </w:p>
    <w:p w:rsidR="00210D6F" w:rsidRDefault="00210D6F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210D6F" w:rsidRDefault="00210D6F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Značajniji rast ostvarenja prihoda je na kontu </w:t>
      </w:r>
      <w:r w:rsidRPr="00210D6F">
        <w:rPr>
          <w:rFonts w:ascii="Arial" w:eastAsia="SimSun" w:hAnsi="Arial" w:cs="Arial"/>
          <w:b/>
          <w:color w:val="000000"/>
          <w:lang w:eastAsia="zh-CN"/>
        </w:rPr>
        <w:t>661 Prihodi od prodaje proizvoda i robe te pruženih usluga</w:t>
      </w:r>
      <w:r>
        <w:rPr>
          <w:rFonts w:ascii="Arial" w:eastAsia="SimSun" w:hAnsi="Arial" w:cs="Arial"/>
          <w:color w:val="000000"/>
          <w:lang w:eastAsia="zh-CN"/>
        </w:rPr>
        <w:t xml:space="preserve"> za 152,75% u odnosu na prošlu godinu</w:t>
      </w:r>
      <w:r w:rsidR="003364C6">
        <w:rPr>
          <w:rFonts w:ascii="Arial" w:eastAsia="SimSun" w:hAnsi="Arial" w:cs="Arial"/>
          <w:color w:val="000000"/>
          <w:lang w:eastAsia="zh-CN"/>
        </w:rPr>
        <w:t>. To su prihodi ostvareni iz vlastitih izvora od najma školskog prostora.</w:t>
      </w:r>
    </w:p>
    <w:p w:rsidR="005C7462" w:rsidRDefault="005C7462" w:rsidP="003D5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DD24C2" w:rsidRDefault="005C7462" w:rsidP="00DD24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5C7462">
        <w:rPr>
          <w:rFonts w:ascii="Arial" w:eastAsia="SimSun" w:hAnsi="Arial" w:cs="Arial"/>
          <w:b/>
          <w:color w:val="000000"/>
          <w:lang w:eastAsia="zh-CN"/>
        </w:rPr>
        <w:t>Konto 671 - Prihodi iz nadležnog proračuna za financiranje redovne djelatnosti proračunskih korisnika</w:t>
      </w:r>
      <w:r>
        <w:rPr>
          <w:rFonts w:ascii="Arial" w:eastAsia="SimSun" w:hAnsi="Arial" w:cs="Arial"/>
          <w:color w:val="000000"/>
          <w:lang w:eastAsia="zh-CN"/>
        </w:rPr>
        <w:t xml:space="preserve"> iznose 215.537,14 eura i veći su za 28,45</w:t>
      </w:r>
      <w:r w:rsidRPr="005C7462">
        <w:rPr>
          <w:rFonts w:ascii="Arial" w:eastAsia="SimSun" w:hAnsi="Arial" w:cs="Arial"/>
          <w:color w:val="000000"/>
          <w:lang w:eastAsia="zh-CN"/>
        </w:rPr>
        <w:t>% u odnosu na prošlu godi</w:t>
      </w:r>
      <w:r>
        <w:rPr>
          <w:rFonts w:ascii="Arial" w:eastAsia="SimSun" w:hAnsi="Arial" w:cs="Arial"/>
          <w:color w:val="000000"/>
          <w:lang w:eastAsia="zh-CN"/>
        </w:rPr>
        <w:t>nu.</w:t>
      </w:r>
      <w:r w:rsidRPr="005C7462">
        <w:rPr>
          <w:rFonts w:ascii="Arial" w:eastAsia="SimSun" w:hAnsi="Arial" w:cs="Arial"/>
          <w:color w:val="000000"/>
          <w:lang w:eastAsia="zh-CN"/>
        </w:rPr>
        <w:t xml:space="preserve"> Veći su zbog povećanja rashoda u ovoj godini i pokrića manjak iz prethodne godine. Također, Školi su dodijeljena veća financijska sredstva za nabavu nefinancijske imovine naspram prošle godine.</w:t>
      </w:r>
      <w:r>
        <w:rPr>
          <w:rFonts w:ascii="Arial" w:eastAsia="SimSun" w:hAnsi="Arial" w:cs="Arial"/>
          <w:color w:val="000000"/>
          <w:lang w:eastAsia="zh-CN"/>
        </w:rPr>
        <w:t xml:space="preserve"> Ostvarenje u odnosu na tekući</w:t>
      </w:r>
      <w:r w:rsidR="00DD24C2">
        <w:rPr>
          <w:rFonts w:ascii="Arial" w:eastAsia="SimSun" w:hAnsi="Arial" w:cs="Arial"/>
          <w:color w:val="000000"/>
          <w:lang w:eastAsia="zh-CN"/>
        </w:rPr>
        <w:t xml:space="preserve"> plan je iznosilo 96,60% plana.</w:t>
      </w:r>
      <w:r w:rsidR="00383BDA">
        <w:rPr>
          <w:rFonts w:ascii="Arial" w:eastAsia="SimSun" w:hAnsi="Arial" w:cs="Arial"/>
          <w:color w:val="000000"/>
          <w:lang w:eastAsia="zh-CN"/>
        </w:rPr>
        <w:t xml:space="preserve"> </w:t>
      </w:r>
      <w:r w:rsidR="00AC04F5">
        <w:rPr>
          <w:rFonts w:ascii="Arial" w:eastAsia="SimSun" w:hAnsi="Arial" w:cs="Arial"/>
          <w:color w:val="000000"/>
          <w:lang w:eastAsia="zh-CN"/>
        </w:rPr>
        <w:t>Stavka Prihoda iz nadležnog proračuna za financiranje rashoda za nabavu nefinancijske imovine ostvarena je u iznosu od 16.331,92 eura, također je pridonijela rastu na kontu 671.</w:t>
      </w:r>
    </w:p>
    <w:p w:rsidR="00E84526" w:rsidRPr="00DD24C2" w:rsidRDefault="00DD24C2" w:rsidP="00DD24C2">
      <w:pPr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br w:type="page"/>
      </w:r>
    </w:p>
    <w:p w:rsidR="00E84526" w:rsidRPr="00FF3736" w:rsidRDefault="00FF3736" w:rsidP="00FF373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Tablica 4: Izvještaj o rashodima</w:t>
      </w:r>
      <w:r w:rsidRPr="00F8159F">
        <w:rPr>
          <w:rFonts w:ascii="Arial" w:hAnsi="Arial" w:cs="Arial"/>
          <w:b/>
        </w:rPr>
        <w:t xml:space="preserve"> prema ekonomskoj klasifikaciji</w:t>
      </w:r>
    </w:p>
    <w:p w:rsidR="00E84526" w:rsidRDefault="00DD24C2" w:rsidP="00E84526">
      <w:pPr>
        <w:spacing w:after="0"/>
        <w:jc w:val="both"/>
      </w:pPr>
      <w:r w:rsidRPr="00DD24C2">
        <w:rPr>
          <w:noProof/>
          <w:lang w:eastAsia="hr-HR"/>
        </w:rPr>
        <w:drawing>
          <wp:inline distT="0" distB="0" distL="0" distR="0">
            <wp:extent cx="6119495" cy="763371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26" w:rsidRDefault="00E84526" w:rsidP="00E84526">
      <w:pPr>
        <w:spacing w:after="0"/>
        <w:jc w:val="both"/>
      </w:pPr>
    </w:p>
    <w:p w:rsidR="00A229EB" w:rsidRDefault="00A229EB" w:rsidP="00A22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hAnsi="Arial" w:cs="Arial"/>
          <w:color w:val="000000"/>
        </w:rPr>
        <w:t>Iz izvještaja o rashodima prema ekonomskoj klasifikaciji može se vidjeti da je u izvještajnom raz</w:t>
      </w:r>
      <w:r w:rsidR="00E368C3">
        <w:rPr>
          <w:rFonts w:ascii="Arial" w:hAnsi="Arial" w:cs="Arial"/>
          <w:color w:val="000000"/>
        </w:rPr>
        <w:t>doblju sveukupno ostvareno 1.278.693,86</w:t>
      </w:r>
      <w:r>
        <w:rPr>
          <w:rFonts w:ascii="Arial" w:hAnsi="Arial" w:cs="Arial"/>
          <w:color w:val="000000"/>
        </w:rPr>
        <w:t xml:space="preserve"> eura, što znači rast od 21,82% u odnosu na ostvarenje prošle godine. U odnosu na izvorni plan ili rebalans rast je samo od 0,06% što znači da su se prihodi precizno planirali, e su se </w:t>
      </w:r>
      <w:r>
        <w:rPr>
          <w:rFonts w:ascii="Arial" w:eastAsia="SimSun" w:hAnsi="Arial" w:cs="Arial"/>
          <w:color w:val="000000"/>
          <w:lang w:eastAsia="zh-CN"/>
        </w:rPr>
        <w:t>sredstva su se trošila u skladu s financijskim planom.</w:t>
      </w:r>
      <w:r w:rsidR="00AA433F"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AA433F" w:rsidRDefault="00AA433F" w:rsidP="00A22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AA433F" w:rsidRDefault="00AA433F" w:rsidP="00A22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Značajnije promjene na rashodima u odnosu na prošlu godinu dogodile su se na  </w:t>
      </w:r>
      <w:r w:rsidRPr="00AA433F">
        <w:rPr>
          <w:rFonts w:ascii="Arial" w:eastAsia="SimSun" w:hAnsi="Arial" w:cs="Arial"/>
          <w:b/>
          <w:color w:val="000000"/>
          <w:lang w:eastAsia="zh-CN"/>
        </w:rPr>
        <w:t>31 Rashodi za zapo</w:t>
      </w:r>
      <w:r>
        <w:rPr>
          <w:rFonts w:ascii="Arial" w:eastAsia="SimSun" w:hAnsi="Arial" w:cs="Arial"/>
          <w:b/>
          <w:color w:val="000000"/>
          <w:lang w:eastAsia="zh-CN"/>
        </w:rPr>
        <w:t xml:space="preserve">slene. </w:t>
      </w:r>
      <w:r>
        <w:rPr>
          <w:rFonts w:ascii="Arial" w:eastAsia="SimSun" w:hAnsi="Arial" w:cs="Arial"/>
          <w:color w:val="000000"/>
          <w:lang w:eastAsia="zh-CN"/>
        </w:rPr>
        <w:t>U</w:t>
      </w:r>
      <w:r w:rsidRPr="00AA433F">
        <w:rPr>
          <w:rFonts w:ascii="Arial" w:eastAsia="SimSun" w:hAnsi="Arial" w:cs="Arial"/>
          <w:color w:val="000000"/>
          <w:lang w:eastAsia="zh-CN"/>
        </w:rPr>
        <w:t>kupno je ostvareno 1.001.061,90 eura na rashodima za zaposlene</w:t>
      </w:r>
      <w:r>
        <w:rPr>
          <w:rFonts w:ascii="Arial" w:eastAsia="SimSun" w:hAnsi="Arial" w:cs="Arial"/>
          <w:color w:val="000000"/>
          <w:lang w:eastAsia="zh-CN"/>
        </w:rPr>
        <w:t xml:space="preserve">, što predstavlja </w:t>
      </w:r>
      <w:r>
        <w:rPr>
          <w:rFonts w:ascii="Arial" w:eastAsia="SimSun" w:hAnsi="Arial" w:cs="Arial"/>
          <w:color w:val="000000"/>
          <w:lang w:eastAsia="zh-CN"/>
        </w:rPr>
        <w:lastRenderedPageBreak/>
        <w:t>rast od 18</w:t>
      </w:r>
      <w:r w:rsidR="00D86132">
        <w:rPr>
          <w:rFonts w:ascii="Arial" w:eastAsia="SimSun" w:hAnsi="Arial" w:cs="Arial"/>
          <w:color w:val="000000"/>
          <w:lang w:eastAsia="zh-CN"/>
        </w:rPr>
        <w:t>,56% u odnosu na prošlu godinu.</w:t>
      </w:r>
      <w:r w:rsidR="00D86132" w:rsidRPr="00D86132">
        <w:rPr>
          <w:rFonts w:ascii="Arial" w:eastAsia="SimSun" w:hAnsi="Arial" w:cs="Arial"/>
          <w:color w:val="000000"/>
          <w:lang w:eastAsia="zh-CN"/>
        </w:rPr>
        <w:t xml:space="preserve"> </w:t>
      </w:r>
      <w:r w:rsidR="00D86132">
        <w:rPr>
          <w:rFonts w:ascii="Arial" w:eastAsia="SimSun" w:hAnsi="Arial" w:cs="Arial"/>
          <w:color w:val="000000"/>
          <w:lang w:eastAsia="zh-CN"/>
        </w:rPr>
        <w:t>Veći su zbog Odluke Vlade o isplati privremenog dodatka na plaću koji će se isplaćivati do donošenja novog zakona o plaćama u državnoj službi i javnim službama, zbog rasta osnovice sa plaćom za 10/2023. godine</w:t>
      </w:r>
      <w:r w:rsidR="008D4D7B">
        <w:rPr>
          <w:rFonts w:ascii="Arial" w:eastAsia="SimSun" w:hAnsi="Arial" w:cs="Arial"/>
          <w:color w:val="000000"/>
          <w:lang w:eastAsia="zh-CN"/>
        </w:rPr>
        <w:t>.</w:t>
      </w:r>
      <w:r w:rsidR="008D7B88"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1160E4" w:rsidRDefault="001160E4" w:rsidP="00A22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1160E4" w:rsidRDefault="001160E4" w:rsidP="00A22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537276">
        <w:rPr>
          <w:rFonts w:ascii="Arial" w:eastAsia="SimSun" w:hAnsi="Arial" w:cs="Arial"/>
          <w:b/>
          <w:color w:val="000000"/>
          <w:lang w:eastAsia="zh-CN"/>
        </w:rPr>
        <w:t xml:space="preserve">32 Materijalni rashodi </w:t>
      </w:r>
      <w:r>
        <w:rPr>
          <w:rFonts w:ascii="Arial" w:eastAsia="SimSun" w:hAnsi="Arial" w:cs="Arial"/>
          <w:color w:val="000000"/>
          <w:lang w:eastAsia="zh-CN"/>
        </w:rPr>
        <w:t>ostvareni su u iznosu od 226.555,60 eura, što predstavlja rast od 22,96% u odnosu na prošlu godinu, odstupanje od plana je neznatno. 322 – Rashodi za materijal i energiju najveća su stavka u materijalnim rashodima i ostvareni su u iznosu od 145.884,85 eura, što predstavlja poras</w:t>
      </w:r>
      <w:r w:rsidR="00537276">
        <w:rPr>
          <w:rFonts w:ascii="Arial" w:eastAsia="SimSun" w:hAnsi="Arial" w:cs="Arial"/>
          <w:color w:val="000000"/>
          <w:lang w:eastAsia="zh-CN"/>
        </w:rPr>
        <w:t>t</w:t>
      </w:r>
      <w:r>
        <w:rPr>
          <w:rFonts w:ascii="Arial" w:eastAsia="SimSun" w:hAnsi="Arial" w:cs="Arial"/>
          <w:color w:val="000000"/>
          <w:lang w:eastAsia="zh-CN"/>
        </w:rPr>
        <w:t xml:space="preserve"> od 27,87% u odnosu na prošlu godinu.</w:t>
      </w:r>
    </w:p>
    <w:p w:rsidR="00537276" w:rsidRDefault="00537276" w:rsidP="00A22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D66D49" w:rsidRDefault="00537276" w:rsidP="00D66D49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lang w:eastAsia="zh-CN"/>
        </w:rPr>
      </w:pPr>
      <w:r w:rsidRPr="00537276">
        <w:rPr>
          <w:rFonts w:ascii="Arial" w:eastAsia="SimSun" w:hAnsi="Arial" w:cs="Arial"/>
          <w:b/>
          <w:color w:val="000000"/>
          <w:lang w:eastAsia="zh-CN"/>
        </w:rPr>
        <w:t>42 Rashodi za nabavu proizvedene dugotrajne imovine</w:t>
      </w:r>
      <w:r>
        <w:rPr>
          <w:rFonts w:ascii="Arial" w:eastAsia="SimSun" w:hAnsi="Arial" w:cs="Arial"/>
          <w:color w:val="000000"/>
          <w:lang w:eastAsia="zh-CN"/>
        </w:rPr>
        <w:t xml:space="preserve"> ostvareni su u iznosu od 23.444,99 eura, što predstavlja rast od 63,91%</w:t>
      </w:r>
      <w:r w:rsidR="0069417B">
        <w:rPr>
          <w:rFonts w:ascii="Arial" w:eastAsia="SimSun" w:hAnsi="Arial" w:cs="Arial"/>
          <w:color w:val="000000"/>
          <w:lang w:eastAsia="zh-CN"/>
        </w:rPr>
        <w:t xml:space="preserve"> u odnosu na prošlu godinu</w:t>
      </w:r>
      <w:r>
        <w:rPr>
          <w:rFonts w:ascii="Arial" w:eastAsia="SimSun" w:hAnsi="Arial" w:cs="Arial"/>
          <w:color w:val="000000"/>
          <w:lang w:eastAsia="zh-CN"/>
        </w:rPr>
        <w:t>. Najveću stavku istih</w:t>
      </w:r>
      <w:r w:rsidR="00E12222">
        <w:rPr>
          <w:rFonts w:ascii="Arial" w:eastAsia="SimSun" w:hAnsi="Arial" w:cs="Arial"/>
          <w:color w:val="000000"/>
          <w:lang w:eastAsia="zh-CN"/>
        </w:rPr>
        <w:t>,</w:t>
      </w:r>
      <w:r>
        <w:rPr>
          <w:rFonts w:ascii="Arial" w:eastAsia="SimSun" w:hAnsi="Arial" w:cs="Arial"/>
          <w:color w:val="000000"/>
          <w:lang w:eastAsia="zh-CN"/>
        </w:rPr>
        <w:t xml:space="preserve"> čine 422 Postrojenja i oprema</w:t>
      </w:r>
      <w:r w:rsidR="0069417B">
        <w:rPr>
          <w:rFonts w:ascii="Arial" w:eastAsia="SimSun" w:hAnsi="Arial" w:cs="Arial"/>
          <w:color w:val="000000"/>
          <w:lang w:eastAsia="zh-CN"/>
        </w:rPr>
        <w:t>, koja su ostvarena u iznosu od 20.799,36 eura</w:t>
      </w:r>
      <w:r w:rsidR="009D67F6">
        <w:rPr>
          <w:rFonts w:ascii="Arial" w:eastAsia="SimSun" w:hAnsi="Arial" w:cs="Arial"/>
          <w:color w:val="000000"/>
          <w:lang w:eastAsia="zh-CN"/>
        </w:rPr>
        <w:t xml:space="preserve">, što predstavlja porast od 220,47% u odnosu na prošlu godinu. </w:t>
      </w:r>
      <w:r w:rsidR="00D66D49">
        <w:rPr>
          <w:rFonts w:ascii="Arial" w:eastAsia="SimSun" w:hAnsi="Arial" w:cs="Arial"/>
          <w:color w:val="000000"/>
          <w:lang w:eastAsia="zh-CN"/>
        </w:rPr>
        <w:t>Razlog rasta su dodijeljena sredstva na izvoru 1100 Opći prihodi i primici u iznosu od 15.000,00 eura od nadležnog proračuna za nabavu proizvedene dugotrajne imovine. Zamjenila se dotrajala uredska oprema i namještaj, dotrajala sportska i glazbena oprema, te nabavili uređaji i oprema za ostale namjene.</w:t>
      </w:r>
    </w:p>
    <w:p w:rsidR="00547581" w:rsidRPr="00547581" w:rsidRDefault="00547581" w:rsidP="00D66D49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color w:val="000000"/>
          <w:lang w:eastAsia="zh-CN"/>
        </w:rPr>
      </w:pPr>
      <w:r w:rsidRPr="00547581">
        <w:rPr>
          <w:rFonts w:ascii="Arial" w:eastAsia="SimSun" w:hAnsi="Arial" w:cs="Arial"/>
          <w:b/>
          <w:color w:val="000000"/>
          <w:lang w:eastAsia="zh-CN"/>
        </w:rPr>
        <w:t>Tablica 5: Izvještaj o prihodima prema izvorima financiranja</w:t>
      </w:r>
    </w:p>
    <w:p w:rsidR="00537276" w:rsidRDefault="00547581" w:rsidP="00A22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7581">
        <w:rPr>
          <w:noProof/>
          <w:lang w:eastAsia="hr-HR"/>
        </w:rPr>
        <w:drawing>
          <wp:inline distT="0" distB="0" distL="0" distR="0">
            <wp:extent cx="6119495" cy="4441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EB" w:rsidRDefault="00A229EB" w:rsidP="00E84526">
      <w:pPr>
        <w:spacing w:after="0"/>
        <w:jc w:val="both"/>
      </w:pPr>
    </w:p>
    <w:p w:rsidR="00E84526" w:rsidRDefault="00A32405" w:rsidP="00E84526">
      <w:pPr>
        <w:spacing w:after="0"/>
        <w:jc w:val="both"/>
        <w:rPr>
          <w:rFonts w:ascii="Arial" w:hAnsi="Arial" w:cs="Arial"/>
        </w:rPr>
      </w:pPr>
      <w:r w:rsidRPr="00A159C4">
        <w:rPr>
          <w:rFonts w:ascii="Arial" w:hAnsi="Arial" w:cs="Arial"/>
        </w:rPr>
        <w:t>Tablica 5 prikazuje ostvarenje prihoda prema izvorima, u odnosu na prošlu godinu, te u odnosu na izvorni plan ili rebalans.</w:t>
      </w:r>
      <w:r w:rsidR="00A159C4">
        <w:rPr>
          <w:rFonts w:ascii="Arial" w:hAnsi="Arial" w:cs="Arial"/>
        </w:rPr>
        <w:t xml:space="preserve"> Veliki porast</w:t>
      </w:r>
      <w:r w:rsidR="009B1CB7" w:rsidRPr="00A159C4">
        <w:rPr>
          <w:rFonts w:ascii="Arial" w:hAnsi="Arial" w:cs="Arial"/>
        </w:rPr>
        <w:t xml:space="preserve"> u ostvarenju </w:t>
      </w:r>
      <w:r w:rsidR="00A159C4">
        <w:rPr>
          <w:rFonts w:ascii="Arial" w:hAnsi="Arial" w:cs="Arial"/>
        </w:rPr>
        <w:t xml:space="preserve">u odnosu na prošlu godinu dogodio se na izvorima </w:t>
      </w:r>
      <w:r w:rsidR="009B1CB7" w:rsidRPr="00A159C4">
        <w:rPr>
          <w:rFonts w:ascii="Arial" w:hAnsi="Arial" w:cs="Arial"/>
        </w:rPr>
        <w:t>1100</w:t>
      </w:r>
      <w:r w:rsidR="00A159C4">
        <w:rPr>
          <w:rFonts w:ascii="Arial" w:hAnsi="Arial" w:cs="Arial"/>
        </w:rPr>
        <w:t xml:space="preserve"> i 5710. Na izvoru 1100 Opći prihodi i primici ostvareno je 117.997,48 eura, što predstavlja porast od 66,14% u odnosu na prošlu godinu. Na izvoru 5710 Pomoći iz državnog proračuna – proračunski korisnici ostvareno je 995.182,49 eura š</w:t>
      </w:r>
      <w:r w:rsidR="009673B0">
        <w:rPr>
          <w:rFonts w:ascii="Arial" w:hAnsi="Arial" w:cs="Arial"/>
        </w:rPr>
        <w:t>to predstavlja porast od 26,27% u odnosu na prošlu godinu.</w:t>
      </w:r>
    </w:p>
    <w:p w:rsidR="00A159C4" w:rsidRDefault="00A159C4" w:rsidP="00E84526">
      <w:pPr>
        <w:spacing w:after="0"/>
        <w:jc w:val="both"/>
        <w:rPr>
          <w:rFonts w:ascii="Arial" w:hAnsi="Arial" w:cs="Arial"/>
        </w:rPr>
      </w:pPr>
    </w:p>
    <w:p w:rsidR="009673B0" w:rsidRDefault="00A159C4" w:rsidP="009673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Tablica 6 prikazuje rashode prema izvorima financiranja, u odnosu na prošlu godinu, te u odnosu na izvorni plan ili rebalans.</w:t>
      </w:r>
      <w:r w:rsidR="00E56D80">
        <w:rPr>
          <w:rFonts w:ascii="Arial" w:hAnsi="Arial" w:cs="Arial"/>
        </w:rPr>
        <w:t xml:space="preserve"> </w:t>
      </w:r>
      <w:r w:rsidR="009673B0">
        <w:rPr>
          <w:rFonts w:ascii="Arial" w:hAnsi="Arial" w:cs="Arial"/>
        </w:rPr>
        <w:t>Kao i na prihodima, veliki porast</w:t>
      </w:r>
      <w:r w:rsidR="009673B0" w:rsidRPr="00A159C4">
        <w:rPr>
          <w:rFonts w:ascii="Arial" w:hAnsi="Arial" w:cs="Arial"/>
        </w:rPr>
        <w:t xml:space="preserve"> u ostvarenju </w:t>
      </w:r>
      <w:r w:rsidR="009673B0">
        <w:rPr>
          <w:rFonts w:ascii="Arial" w:hAnsi="Arial" w:cs="Arial"/>
        </w:rPr>
        <w:t xml:space="preserve">u odnosu na prošlu </w:t>
      </w:r>
      <w:r w:rsidR="009673B0">
        <w:rPr>
          <w:rFonts w:ascii="Arial" w:hAnsi="Arial" w:cs="Arial"/>
        </w:rPr>
        <w:lastRenderedPageBreak/>
        <w:t xml:space="preserve">godinu dogodio se na izvorima </w:t>
      </w:r>
      <w:r w:rsidR="009673B0" w:rsidRPr="00A159C4">
        <w:rPr>
          <w:rFonts w:ascii="Arial" w:hAnsi="Arial" w:cs="Arial"/>
        </w:rPr>
        <w:t>1100</w:t>
      </w:r>
      <w:r w:rsidR="009673B0">
        <w:rPr>
          <w:rFonts w:ascii="Arial" w:hAnsi="Arial" w:cs="Arial"/>
        </w:rPr>
        <w:t xml:space="preserve"> i 5710. Na izvoru 1100 Opći prihodi i primici ostvareno je 117.997,43 eura, što predstavlja porast od 53,47% u odnosu na prošlu godinu. Na izvoru 5710 Pomoći iz državnog proračuna – proračunski korisnici ostvareno je 999.388,61 eura rashoda, što predstavlja porast od 26,66% u odnosu na prošlu godinu.</w:t>
      </w:r>
    </w:p>
    <w:p w:rsidR="00BF15CD" w:rsidRDefault="00BF15CD" w:rsidP="009673B0">
      <w:pPr>
        <w:spacing w:after="0"/>
        <w:jc w:val="both"/>
        <w:rPr>
          <w:rFonts w:ascii="Arial" w:hAnsi="Arial" w:cs="Arial"/>
        </w:rPr>
      </w:pPr>
    </w:p>
    <w:p w:rsidR="00BF15CD" w:rsidRPr="00BF15CD" w:rsidRDefault="00BF15CD" w:rsidP="009673B0">
      <w:pPr>
        <w:spacing w:after="0"/>
        <w:jc w:val="both"/>
        <w:rPr>
          <w:rFonts w:ascii="Arial" w:hAnsi="Arial" w:cs="Arial"/>
          <w:b/>
        </w:rPr>
      </w:pPr>
      <w:r w:rsidRPr="00BF15CD">
        <w:rPr>
          <w:rFonts w:ascii="Arial" w:hAnsi="Arial" w:cs="Arial"/>
          <w:b/>
        </w:rPr>
        <w:t>Tablica 6: Izvještaj o rashodima prema izvorima financiranja</w:t>
      </w:r>
    </w:p>
    <w:p w:rsidR="009673B0" w:rsidRDefault="009673B0" w:rsidP="009673B0">
      <w:pPr>
        <w:spacing w:after="0"/>
        <w:jc w:val="both"/>
        <w:rPr>
          <w:rFonts w:ascii="Arial" w:hAnsi="Arial" w:cs="Arial"/>
        </w:rPr>
      </w:pPr>
    </w:p>
    <w:p w:rsidR="00A159C4" w:rsidRPr="00A159C4" w:rsidRDefault="00BF15CD" w:rsidP="00E84526">
      <w:pPr>
        <w:spacing w:after="0"/>
        <w:jc w:val="both"/>
        <w:rPr>
          <w:rFonts w:ascii="Arial" w:hAnsi="Arial" w:cs="Arial"/>
        </w:rPr>
      </w:pPr>
      <w:r w:rsidRPr="00BF15CD">
        <w:rPr>
          <w:noProof/>
          <w:lang w:eastAsia="hr-HR"/>
        </w:rPr>
        <w:drawing>
          <wp:inline distT="0" distB="0" distL="0" distR="0">
            <wp:extent cx="6119495" cy="41005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0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26" w:rsidRPr="00A159C4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Pr="0063684D" w:rsidRDefault="0063684D" w:rsidP="00E84526">
      <w:pPr>
        <w:spacing w:after="0"/>
        <w:jc w:val="both"/>
        <w:rPr>
          <w:rFonts w:ascii="Arial" w:hAnsi="Arial" w:cs="Arial"/>
          <w:b/>
        </w:rPr>
      </w:pPr>
      <w:r w:rsidRPr="0063684D">
        <w:rPr>
          <w:rFonts w:ascii="Arial" w:hAnsi="Arial" w:cs="Arial"/>
          <w:b/>
        </w:rPr>
        <w:t>Tablica 7: Izvještaj o rashodima prema funkcijskoj klasifikaciji</w:t>
      </w:r>
    </w:p>
    <w:p w:rsidR="0063684D" w:rsidRPr="00A159C4" w:rsidRDefault="0063684D" w:rsidP="00E84526">
      <w:pPr>
        <w:spacing w:after="0"/>
        <w:jc w:val="both"/>
        <w:rPr>
          <w:rFonts w:ascii="Arial" w:hAnsi="Arial" w:cs="Arial"/>
        </w:rPr>
      </w:pPr>
    </w:p>
    <w:p w:rsidR="00E84526" w:rsidRPr="00A159C4" w:rsidRDefault="0063684D" w:rsidP="00E84526">
      <w:pPr>
        <w:spacing w:after="0"/>
        <w:jc w:val="both"/>
        <w:rPr>
          <w:rFonts w:ascii="Arial" w:hAnsi="Arial" w:cs="Arial"/>
        </w:rPr>
      </w:pPr>
      <w:r w:rsidRPr="0063684D">
        <w:rPr>
          <w:noProof/>
          <w:lang w:eastAsia="hr-HR"/>
        </w:rPr>
        <w:drawing>
          <wp:inline distT="0" distB="0" distL="0" distR="0">
            <wp:extent cx="6119495" cy="147786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26" w:rsidRPr="009972D7" w:rsidRDefault="00E84526" w:rsidP="00E84526">
      <w:pPr>
        <w:spacing w:after="0"/>
        <w:jc w:val="both"/>
        <w:rPr>
          <w:rFonts w:ascii="Arial" w:hAnsi="Arial" w:cs="Arial"/>
        </w:rPr>
      </w:pPr>
    </w:p>
    <w:p w:rsidR="00E84526" w:rsidRPr="0015608E" w:rsidRDefault="00C12EF3" w:rsidP="00E84526">
      <w:pPr>
        <w:spacing w:after="0"/>
        <w:jc w:val="both"/>
        <w:rPr>
          <w:rFonts w:ascii="Arial" w:hAnsi="Arial" w:cs="Arial"/>
        </w:rPr>
      </w:pPr>
      <w:r w:rsidRPr="009972D7">
        <w:rPr>
          <w:rFonts w:ascii="Arial" w:hAnsi="Arial" w:cs="Arial"/>
        </w:rPr>
        <w:t xml:space="preserve">Tablica 7 prikazuje rashode prema funkcijskoj klasifikaciji. Iz iste je vidljivo da je za osnovnu djelatnost </w:t>
      </w:r>
      <w:r w:rsidRPr="009972D7">
        <w:rPr>
          <w:rFonts w:ascii="Arial" w:hAnsi="Arial" w:cs="Arial"/>
          <w:b/>
        </w:rPr>
        <w:t xml:space="preserve">0912 Osnovno obrazovanje </w:t>
      </w:r>
      <w:r w:rsidRPr="009972D7">
        <w:rPr>
          <w:rFonts w:ascii="Arial" w:hAnsi="Arial" w:cs="Arial"/>
        </w:rPr>
        <w:t xml:space="preserve">ostvareno 1.187.034,45. eura, što znači porast od </w:t>
      </w:r>
      <w:r w:rsidR="00BD1A4E" w:rsidRPr="009972D7">
        <w:rPr>
          <w:rFonts w:ascii="Arial" w:hAnsi="Arial" w:cs="Arial"/>
        </w:rPr>
        <w:t>19,46% u odnosu na prošlu godinu.</w:t>
      </w:r>
      <w:r w:rsidR="0015608E" w:rsidRPr="0015608E">
        <w:rPr>
          <w:rFonts w:ascii="Arial" w:hAnsi="Arial" w:cs="Arial"/>
        </w:rPr>
        <w:t xml:space="preserve"> Na</w:t>
      </w:r>
      <w:r w:rsidR="0015608E">
        <w:rPr>
          <w:rFonts w:ascii="Arial" w:hAnsi="Arial" w:cs="Arial"/>
          <w:b/>
        </w:rPr>
        <w:t xml:space="preserve"> 096 Dodatne usluge u obrazovanju </w:t>
      </w:r>
      <w:r w:rsidR="0015608E">
        <w:rPr>
          <w:rFonts w:ascii="Arial" w:hAnsi="Arial" w:cs="Arial"/>
        </w:rPr>
        <w:t>ostvareno je 91.659,41 eura.</w:t>
      </w:r>
    </w:p>
    <w:p w:rsidR="00E84526" w:rsidRPr="009972D7" w:rsidRDefault="00E84526" w:rsidP="00E84526">
      <w:pPr>
        <w:spacing w:after="0"/>
        <w:jc w:val="both"/>
        <w:rPr>
          <w:rFonts w:ascii="Arial" w:hAnsi="Arial" w:cs="Arial"/>
        </w:rPr>
      </w:pPr>
    </w:p>
    <w:p w:rsidR="00BB3B01" w:rsidRDefault="00BB3B01" w:rsidP="00BB3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Tablica 8 prikazuje ostvareni manjak odnosno višak izvještajnog razdoblja. </w:t>
      </w:r>
      <w:r w:rsidRPr="00BB3B01">
        <w:rPr>
          <w:rFonts w:ascii="Arial" w:hAnsi="Arial" w:cs="Arial"/>
        </w:rPr>
        <w:t xml:space="preserve">U 2023. godini ostvaren je financijski rezultat, odnosno manjak u iznosu </w:t>
      </w:r>
      <w:r>
        <w:rPr>
          <w:rFonts w:ascii="Arial" w:hAnsi="Arial" w:cs="Arial"/>
        </w:rPr>
        <w:t>5</w:t>
      </w:r>
      <w:r w:rsidRPr="00BB3B01">
        <w:rPr>
          <w:rFonts w:ascii="Arial" w:hAnsi="Arial" w:cs="Arial"/>
        </w:rPr>
        <w:t>.</w:t>
      </w:r>
      <w:r>
        <w:rPr>
          <w:rFonts w:ascii="Arial" w:hAnsi="Arial" w:cs="Arial"/>
        </w:rPr>
        <w:t>889</w:t>
      </w:r>
      <w:r w:rsidRPr="00BB3B01">
        <w:rPr>
          <w:rFonts w:ascii="Arial" w:hAnsi="Arial" w:cs="Arial"/>
        </w:rPr>
        <w:t>,</w:t>
      </w:r>
      <w:r>
        <w:rPr>
          <w:rFonts w:ascii="Arial" w:hAnsi="Arial" w:cs="Arial"/>
        </w:rPr>
        <w:t>20</w:t>
      </w:r>
      <w:r w:rsidRPr="00BB3B01">
        <w:rPr>
          <w:rFonts w:ascii="Arial" w:hAnsi="Arial" w:cs="Arial"/>
        </w:rPr>
        <w:t xml:space="preserve"> eura. Obuhvaća preneseni manjak iz 2022. godine u iznosu </w:t>
      </w:r>
      <w:r>
        <w:rPr>
          <w:rFonts w:ascii="Arial" w:hAnsi="Arial" w:cs="Arial"/>
        </w:rPr>
        <w:t>6</w:t>
      </w:r>
      <w:r w:rsidRPr="00BB3B01">
        <w:rPr>
          <w:rFonts w:ascii="Arial" w:hAnsi="Arial" w:cs="Arial"/>
        </w:rPr>
        <w:t>.</w:t>
      </w:r>
      <w:r>
        <w:rPr>
          <w:rFonts w:ascii="Arial" w:hAnsi="Arial" w:cs="Arial"/>
        </w:rPr>
        <w:t>932</w:t>
      </w:r>
      <w:r w:rsidRPr="00BB3B01">
        <w:rPr>
          <w:rFonts w:ascii="Arial" w:hAnsi="Arial" w:cs="Arial"/>
        </w:rPr>
        <w:t>,</w:t>
      </w:r>
      <w:r>
        <w:rPr>
          <w:rFonts w:ascii="Arial" w:hAnsi="Arial" w:cs="Arial"/>
        </w:rPr>
        <w:t>84</w:t>
      </w:r>
      <w:r w:rsidRPr="00BB3B01">
        <w:rPr>
          <w:rFonts w:ascii="Arial" w:hAnsi="Arial" w:cs="Arial"/>
        </w:rPr>
        <w:t xml:space="preserve"> eura i ostvareni višak tekuće godine u iznosu 1.</w:t>
      </w:r>
      <w:r>
        <w:rPr>
          <w:rFonts w:ascii="Arial" w:hAnsi="Arial" w:cs="Arial"/>
        </w:rPr>
        <w:t>043</w:t>
      </w:r>
      <w:r w:rsidRPr="00BB3B01">
        <w:rPr>
          <w:rFonts w:ascii="Arial" w:hAnsi="Arial" w:cs="Arial"/>
        </w:rPr>
        <w:t>,</w:t>
      </w:r>
      <w:r>
        <w:rPr>
          <w:rFonts w:ascii="Arial" w:hAnsi="Arial" w:cs="Arial"/>
        </w:rPr>
        <w:t>64</w:t>
      </w:r>
      <w:r w:rsidRPr="00BB3B01">
        <w:rPr>
          <w:rFonts w:ascii="Arial" w:hAnsi="Arial" w:cs="Arial"/>
        </w:rPr>
        <w:t xml:space="preserve"> eura.</w:t>
      </w:r>
      <w:r>
        <w:rPr>
          <w:rFonts w:ascii="Arial" w:hAnsi="Arial" w:cs="Arial"/>
        </w:rPr>
        <w:t xml:space="preserve"> </w:t>
      </w:r>
      <w:r w:rsidR="00476BE1">
        <w:rPr>
          <w:rFonts w:ascii="Arial" w:hAnsi="Arial" w:cs="Arial"/>
        </w:rPr>
        <w:t>Višak u iznosu 2</w:t>
      </w:r>
      <w:r w:rsidRPr="00BB3B01">
        <w:rPr>
          <w:rFonts w:ascii="Arial" w:hAnsi="Arial" w:cs="Arial"/>
        </w:rPr>
        <w:t>3.</w:t>
      </w:r>
      <w:r w:rsidR="00476BE1">
        <w:rPr>
          <w:rFonts w:ascii="Arial" w:hAnsi="Arial" w:cs="Arial"/>
        </w:rPr>
        <w:t>708</w:t>
      </w:r>
      <w:r w:rsidRPr="00BB3B01">
        <w:rPr>
          <w:rFonts w:ascii="Arial" w:hAnsi="Arial" w:cs="Arial"/>
        </w:rPr>
        <w:t>,</w:t>
      </w:r>
      <w:r w:rsidR="00476BE1">
        <w:rPr>
          <w:rFonts w:ascii="Arial" w:hAnsi="Arial" w:cs="Arial"/>
        </w:rPr>
        <w:t>00</w:t>
      </w:r>
      <w:r w:rsidRPr="00BB3B01">
        <w:rPr>
          <w:rFonts w:ascii="Arial" w:hAnsi="Arial" w:cs="Arial"/>
        </w:rPr>
        <w:t xml:space="preserve"> eura prenijet će s</w:t>
      </w:r>
      <w:r>
        <w:rPr>
          <w:rFonts w:ascii="Arial" w:hAnsi="Arial" w:cs="Arial"/>
        </w:rPr>
        <w:t>e</w:t>
      </w:r>
      <w:r w:rsidRPr="00BB3B01">
        <w:rPr>
          <w:rFonts w:ascii="Arial" w:hAnsi="Arial" w:cs="Arial"/>
        </w:rPr>
        <w:t xml:space="preserve"> u 2024. godinu i planirati u Rebalansu.</w:t>
      </w:r>
    </w:p>
    <w:p w:rsidR="00686429" w:rsidRDefault="006864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6429" w:rsidRPr="0063684D" w:rsidRDefault="00686429" w:rsidP="00686429">
      <w:pPr>
        <w:spacing w:after="0"/>
        <w:jc w:val="both"/>
        <w:rPr>
          <w:rFonts w:ascii="Arial" w:hAnsi="Arial" w:cs="Arial"/>
          <w:b/>
        </w:rPr>
      </w:pPr>
      <w:r w:rsidRPr="0063684D">
        <w:rPr>
          <w:rFonts w:ascii="Arial" w:hAnsi="Arial" w:cs="Arial"/>
          <w:b/>
        </w:rPr>
        <w:lastRenderedPageBreak/>
        <w:t xml:space="preserve">Tablica </w:t>
      </w:r>
      <w:r>
        <w:rPr>
          <w:rFonts w:ascii="Arial" w:hAnsi="Arial" w:cs="Arial"/>
          <w:b/>
        </w:rPr>
        <w:t>8</w:t>
      </w:r>
      <w:r w:rsidRPr="0063684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Prikaz ostvarenog viška/manjka u izvještajnom razdoblju</w:t>
      </w:r>
    </w:p>
    <w:p w:rsidR="00E84526" w:rsidRPr="009972D7" w:rsidRDefault="00E84526" w:rsidP="00E84526">
      <w:pPr>
        <w:spacing w:after="0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977"/>
        <w:gridCol w:w="1276"/>
        <w:gridCol w:w="1900"/>
        <w:gridCol w:w="1785"/>
      </w:tblGrid>
      <w:tr w:rsidR="00686429" w:rsidRPr="00686429" w:rsidTr="00686429">
        <w:trPr>
          <w:trHeight w:val="28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 2023.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PRENESENI</w:t>
            </w: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-5.945,67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-5.945,62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Pr. za decentralizirane funkcije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-3.443,31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-12.699,71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-16.143,02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-3.443,26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-18.645,38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-22.088,64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3.781,59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2.105,01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5.886,60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3.695,62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7.918,39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11.614,01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-4.275,83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-350,18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-4.626,01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5720/9572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proračuna JLP(R)S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630,19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-89,19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541,00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od izvanproračunskih kor.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1.547,68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1.547,68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državnog proračuna temeljem prijenosa EU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-129,67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80,73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785,00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370,43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1.155,43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VANPRORAČUN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4.486,90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11.712,54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16.199,44</w:t>
            </w:r>
          </w:p>
        </w:tc>
      </w:tr>
      <w:tr w:rsidR="00686429" w:rsidRPr="00686429" w:rsidTr="00686429">
        <w:trPr>
          <w:trHeight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1.043,64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-6.932,84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429" w:rsidRPr="00686429" w:rsidRDefault="00686429" w:rsidP="0068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6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-5.889,20</w:t>
            </w:r>
          </w:p>
        </w:tc>
      </w:tr>
    </w:tbl>
    <w:p w:rsidR="00E84526" w:rsidRPr="009972D7" w:rsidRDefault="00E84526" w:rsidP="00E84526">
      <w:pPr>
        <w:spacing w:after="0"/>
        <w:jc w:val="both"/>
        <w:rPr>
          <w:rFonts w:ascii="Arial" w:hAnsi="Arial" w:cs="Arial"/>
        </w:rPr>
      </w:pPr>
    </w:p>
    <w:p w:rsidR="00320C3E" w:rsidRDefault="00320C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0C3E" w:rsidRDefault="00320C3E" w:rsidP="00320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OBRAZLOŽENJE POSEBNOG</w:t>
      </w:r>
      <w:r w:rsidRPr="00A24C86">
        <w:rPr>
          <w:rFonts w:ascii="Arial" w:hAnsi="Arial" w:cs="Arial"/>
          <w:b/>
          <w:color w:val="000000"/>
        </w:rPr>
        <w:t xml:space="preserve"> DIJELA IZVJEŠTAJA O IZVRŠENJU PRORAČUNA</w:t>
      </w:r>
    </w:p>
    <w:p w:rsidR="001B657E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31FB7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slijedećim tablicama i </w:t>
      </w:r>
      <w:r w:rsidRPr="006901F7">
        <w:rPr>
          <w:rFonts w:ascii="Arial" w:hAnsi="Arial" w:cs="Arial"/>
        </w:rPr>
        <w:t>nastavku teksta daje se obrazloženje</w:t>
      </w:r>
      <w:r>
        <w:rPr>
          <w:rFonts w:ascii="Arial" w:hAnsi="Arial" w:cs="Arial"/>
        </w:rPr>
        <w:t xml:space="preserve"> posebnog dijela izvještaja </w:t>
      </w:r>
      <w:r w:rsidR="0080133E">
        <w:rPr>
          <w:rFonts w:ascii="Arial" w:hAnsi="Arial" w:cs="Arial"/>
        </w:rPr>
        <w:t>o izvršenju proračuna. Obrazloženje</w:t>
      </w:r>
      <w:r>
        <w:rPr>
          <w:rFonts w:ascii="Arial" w:hAnsi="Arial" w:cs="Arial"/>
        </w:rPr>
        <w:t xml:space="preserve"> se </w:t>
      </w:r>
      <w:r w:rsidR="008E65C5">
        <w:rPr>
          <w:rFonts w:ascii="Arial" w:hAnsi="Arial" w:cs="Arial"/>
        </w:rPr>
        <w:t xml:space="preserve">temelji na obrazloženju </w:t>
      </w:r>
      <w:r>
        <w:rPr>
          <w:rFonts w:ascii="Arial" w:hAnsi="Arial" w:cs="Arial"/>
        </w:rPr>
        <w:t>Financijskog plana OŠ Kozala</w:t>
      </w:r>
      <w:r w:rsidRPr="006901F7">
        <w:rPr>
          <w:rFonts w:ascii="Arial" w:hAnsi="Arial" w:cs="Arial"/>
        </w:rPr>
        <w:t xml:space="preserve"> </w:t>
      </w:r>
      <w:r w:rsidR="006F5C38">
        <w:rPr>
          <w:rFonts w:ascii="Arial" w:hAnsi="Arial" w:cs="Arial"/>
        </w:rPr>
        <w:t>za razdoblje I-XII 2023. godine kroz izvještaj po programskoj klasifikaciji i izvještaj po organizacijskoj klasifikaciji.</w:t>
      </w:r>
    </w:p>
    <w:p w:rsidR="006F5C38" w:rsidRDefault="006F5C38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1FB7" w:rsidRDefault="00231FB7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9161F">
        <w:rPr>
          <w:rFonts w:ascii="Arial" w:hAnsi="Arial" w:cs="Arial"/>
          <w:b/>
        </w:rPr>
        <w:t xml:space="preserve">Tablica </w:t>
      </w:r>
      <w:r w:rsidR="004F4459">
        <w:rPr>
          <w:rFonts w:ascii="Arial" w:hAnsi="Arial" w:cs="Arial"/>
          <w:b/>
        </w:rPr>
        <w:t>9</w:t>
      </w:r>
      <w:r w:rsidRPr="0069161F">
        <w:rPr>
          <w:rFonts w:ascii="Arial" w:hAnsi="Arial" w:cs="Arial"/>
          <w:b/>
        </w:rPr>
        <w:t>:</w:t>
      </w:r>
      <w:r w:rsidR="0069161F" w:rsidRPr="0069161F">
        <w:rPr>
          <w:rFonts w:ascii="Arial" w:hAnsi="Arial" w:cs="Arial"/>
          <w:b/>
        </w:rPr>
        <w:t xml:space="preserve"> Izvještaj o rashodima po programskoj klasifikaciji</w:t>
      </w:r>
    </w:p>
    <w:p w:rsidR="0002460D" w:rsidRPr="0069161F" w:rsidRDefault="0002460D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922"/>
        <w:gridCol w:w="709"/>
        <w:gridCol w:w="605"/>
        <w:gridCol w:w="3033"/>
        <w:gridCol w:w="1166"/>
        <w:gridCol w:w="1166"/>
        <w:gridCol w:w="1166"/>
        <w:gridCol w:w="807"/>
      </w:tblGrid>
      <w:tr w:rsidR="00603261" w:rsidRPr="0002460D" w:rsidTr="0002460D">
        <w:trPr>
          <w:trHeight w:val="600"/>
          <w:tblHeader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Aktivnost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Izvor fin.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Konto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Naziv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Izvorni</w:t>
            </w: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br/>
              <w:t>plan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Tekući</w:t>
            </w: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br/>
              <w:t>plan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Ostvarenje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Indeks</w:t>
            </w: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br/>
              <w:t>7/6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PRORAČUN GRADA RIJEKE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1.277.963,00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1.277.963,00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1.278.693,86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100,06%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OSNOVNE ŠKOLE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1.000.800,00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1.000.800,00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1.001.736,44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100,09%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ZAKONSKOG STANDARDA - DECENTRALIZIRANE FUNKCIJE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89.597,00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89.597,00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89.819,21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100,25%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PROGRAMSKA DJELATNOST OSNOVNIH ŠKOLA GRADA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74.597,00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74.597,00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74.845,41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100,33%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Prihodi za decentralizirane funkcije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74.597,00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74.597,00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74.845,41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100,33%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74.381,00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74.381,00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74.684,59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100,41%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Službena putovanja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4.698,49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Stručno usavršavanje zaposlenika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906,91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Uredski materijal i ostali 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8.201,23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Energija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23.952,70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 i dijelovi za tekuće i investicijsko održavanje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2.008,78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Službena, radna i zaštitna odjeća i obuća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361,60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Usluge telefona, pošte i prijevoza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5.536,36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Usluge tekućeg i investicijskog održavanja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8.155,91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Usluge promidžbe i informiranja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358,21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Komunalne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3.899,53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Zakupnine i najamnine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3.307,67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Zdravstvene i veterinarske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2.501,88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Intelektualne i osobne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447,92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Računalne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2.093,06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453,89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Reprezentacija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77,00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Članarine i norme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375,57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nespomenuti rashodi poslovanja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7.347,88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Financijski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160,82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74,45%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Bankarske usluge i usluge platnog prometa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144,31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Zatezne kamate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ULAGANJA NA NEFINANCIJSKOJ IMOVINI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14.973,80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99,83%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14.973,80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99,83%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14.973,80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99,83%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Uredska oprema i namještaj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4.620,18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Sportska i glazbena oprema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422,46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Uređaji, strojevi i oprema za ostale namjene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9.931,16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1138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STANDARDA IZNAD DRŽAVNOG STANDARDA - ŠIRE JAVNE POTREBE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92.012,00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92.012,00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88.518,57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96,20%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PRODUŽENOG BORAVKA I CJELODNEVNOG ODGOJNO - OBRAZOVANOG RADA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83.152,00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83.152,00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80.039,05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96,26%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66.152,00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66.152,00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63.296,75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95,68%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64.901,00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64.901,00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62.089,00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95,67%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47.227,41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4.257,78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10.603,81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1.251,00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1.251,00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1.207,75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96,54%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za prijevoz, za rad na terenu i odvojeni život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1.207,75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Prihodi za posebne namjene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16.742,30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98,48%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16.742,30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98,48%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16.742,30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RADA S DAROVITIM UČENICIMA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6.100,00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6.100,00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7.111,88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116,59%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6.100,00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6.100,00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7.111,88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116,59%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6.100,00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6.100,00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7.111,88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116,59%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Uredski materijal i ostali 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2.131,90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Intelektualne i osobne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4.979,98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FAKULTATIVNI PREDMET "MOJA RIJEKA"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390,85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28,32%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390,85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28,32%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390,85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28,32%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335,48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55,37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GRAĐANSKI ODGOJ I OBRAZOVANJE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976,79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70,78%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976,79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70,78%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1.380,00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976,79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70,78%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838,45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138,34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OSTALE PROGRAMSKE AKTIVNOSTI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818.981,00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818.981,00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823.268,99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100,52%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OSTALE PROGRAMSKE AKTIVNOSTI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35.878,00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35.878,00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25.886,51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72,15%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Vlastiti prihodi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2.523,00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2.523,00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2.523,00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2.523,00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Prihodi za posebne namjene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24.872,00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24.872,00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22.130,99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88,98%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311,09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32,75%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267,03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44,06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23.922,00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23.922,00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21.819,90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91,21%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Službena putovanja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 i sirovine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21.399,32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Računalne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229,33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nespomenuti rashodi poslovanja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121,25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2.935,00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2.935,00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2.995,72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102,07%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687,77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64,28%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590,36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97,41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1.270,00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1.713,47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134,92%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Uredski materijal i ostali 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1.412,56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Usluge telefona, pošte i prijevoza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175,83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Intelektualne i osobne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125,08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594,48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99,91%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3812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Tekuće donacije u naravi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594,48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proračuna JLP(R)S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747,19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70,96%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87,40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98,20%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75,02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12,38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964,00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964,00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659,79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68,44%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Intelektualne i osobne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659,79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Donacije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980,00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360,00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360,00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Prihodi za posebne namjene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1.582,00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1.582,00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1.082,00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1.082,00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12,61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78,81%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12,61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97,00%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Usluge telefona, pošte i prijevoza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12,61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Pomoći od izvanproračunskih korisnika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1.547,00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1.547,00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1.547,00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1.547,00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Donacije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ŠKOLSKA SHEMA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4.190,00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4.190,00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760,00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760,00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760,00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760,00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A113904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temeljem prijenosa EU sredstava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3.430,00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3.430,00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3.430,00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3.430,00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UDŽBENICI ZA UČENIKE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44.921,00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44.921,00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28.024,83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62,39%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14.921,00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14.921,00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14.920,91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14.921,00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14.921,00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14.920,91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građanima i kućanstvima u naravi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14.920,91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30.000,00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30.000,00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13.103,92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43,68%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10.895,95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54,48%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građanima i kućanstvima u naravi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10.895,95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2.207,97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22,08%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Knjige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2.207,97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ODGOJNO - OBRAZOVNO, ADMINISTRATIVNO I TEHNIČKO OSOBLJE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683.528,00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683.528,00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720.322,91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105,38%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683.528,00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683.528,00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720.322,91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105,38%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664.896,00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664.896,00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702.152,72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105,60%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558.540,86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prekovremeni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7.764,44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posebne uvjete rada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5.062,30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36.566,30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94.187,80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osiguranje u slučaju nezaposlenosti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31,02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17.734,00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17.734,00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17.272,49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97,40%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za prijevoz, za rad na terenu i odvojeni život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13.671,30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Pristojbe i naknade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2.491,71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Troškovi sudskih postupaka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1.109,48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Financijski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897,70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99,97%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Zatezne kamate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897,70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PREHRANA UČENIKA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43.057,46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130,48%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43.057,46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130,48%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33.000,00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43.057,46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130,48%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 i sirovine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43.057,46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PROIZVEDENA DUGOTRAJNA IMOVINA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16.876,00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16.876,00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5.845,28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34,64%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1.568,75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62,75%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1.568,75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62,75%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Uređaji, strojevi i oprema za ostale namjene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1.568,75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Vlastiti prihodi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4.650,00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4.650,00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783,92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16,86%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4.650,00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4.650,00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783,92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16,86%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Sportska i glazbena oprema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783,92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437,66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65,81%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665,00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437,66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65,81%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Knjige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437,66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Donacije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620,00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Vlastiti prihodi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2.105,00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2.105,00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2.105,00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2.105,00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Prihodi za posebne namjene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6.336,00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6.336,00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3.054,95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48,22%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6.336,00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6.336,00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3.054,95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48,22%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Uređaji, strojevi i oprema za ostale namjene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3.054,95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ŠKOLSKI MEDNI DAN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 i sirovine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132,00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PODRŠKA PROVEDBI CJELOVITE KURIKULARNE REFORME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456,00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456,00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456,00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456,00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456,00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456,00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EUROPSKI PROJEKTI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129,67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61,75%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ERASMUS+ "ZDRAVIJI DORUČAK, MUDRIJI UMOVI"- EU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129,67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61,75%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Pomoći iz državnog proračuna temeljem prijenosa EU sredstava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129,67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61,75%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129,67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61,75%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T113908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Uredski materijal i ostali 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129,67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OSNOVNO ŠKOLSTVO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277.163,00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277.163,00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276.957,42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99,93%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ZAKONSKOG STANDARDA - DECENTRALIZIRANE FUNKCIJE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26.342,00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26.342,00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26.137,56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99,22%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PROGRAMSKA DJELATNOST OSNOVNIH ŠKOLA GRADA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26.342,00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26.342,00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26.137,56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99,22%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Prihodi za decentralizirane funkcije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26.342,00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26.342,00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26.137,56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99,22%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26.196,00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26.196,00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25.991,38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99,22%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Službena putovanja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849,11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Stručno usavršavanje zaposlenika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33,18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Uredski materijal i ostali 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2.375,49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Energija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13.295,43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 i dijelovi za tekuće i investicijsko održavanje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302,69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Usluge telefona, pošte i prijevoza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1.906,70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Usluge tekućeg i investicijskog održavanja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2.139,33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Komunalne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814,13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Zakupnine i najamnine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209,04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Zdravstvene i veterinarske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228,79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Računalne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858,81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Ostale usluge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181,20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Premije osiguranja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42,42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Reprezentacija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18,50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Članarine i norme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163,09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nespomenuti rashodi poslovanja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2.573,47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Financijski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146,18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100,12%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Bankarske usluge i usluge platnog prometa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51,11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Zatezne kamate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95,07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STANDARDA IZNAD DRŽAVNOG STANDARDA - ŠIRE JAVNE POTREBE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21.511,00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21.511,00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21.510,58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PRODUŽENOG BORAVKA I CJELODNEVNOG ODGOJNO - OBRAZOVANOG RADA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21.204,00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21.204,00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21.204,00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14.451,00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14.451,00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14.451,12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14.152,00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14.152,00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14.152,27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11.191,46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2.960,81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299,00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299,00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298,85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99,95%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za prijevoz, za rad na terenu i odvojeni život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298,85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Prihodi za posebne namjene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6.753,00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6.753,00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6.752,88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6.753,00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6.753,00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6.752,88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6.752,88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RADA S DAROVITIM UČENICIMA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Uredski materijal i ostali 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FAKULTATIVNI PREDMET "MOJA RIJEKA"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111,48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99,54%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111,48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99,54%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111,48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99,54%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95,69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15,79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GRAĐANSKI ODGOJ I OBRAZOVANJE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OPĆI PRIHODI I PRIMICI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195,10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167,47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27,63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OSTALE PROGRAMSKE AKTIVNOSTI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229.310,00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229.310,00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229.309,28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OSTALE PROGRAMSKE AKTIVNOSTI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9.753,00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9.753,00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9.753,09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Prihodi za posebne namjene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9.442,00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9.442,00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9.441,91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9.442,00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9.442,00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9.441,91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 i sirovine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9.441,91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200,69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99,85%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200,69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99,85%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200,69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proračuna JLP(R)S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53,39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100,74%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53,00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53,39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100,74%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Uredski materijal i ostali 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53,39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Višak - 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57,10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100,18%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57,10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100,18%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nespomenuti rashodi poslovanja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57,10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UDŽBENICI ZA UČENIKE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15,33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95,81%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15,33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95,81%</w:t>
            </w: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15,33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95,81%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građanima i kućanstvima u naravi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15,33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ODGOJNO - OBRAZOVNO, ADMINISTRATIVNO I TEHNIČKO OSOBLJE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201.494,00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201.494,00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201.494,20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201.494,00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201.494,00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201.494,20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196.412,00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196.412,00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196.412,25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redovan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164.109,50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prekovremeni rad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2.446,99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Plaće za posebne uvjete rada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1.693,74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Ostali rashodi za zaposlene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400,74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Doprinosi za obvezno zdravstveno osiguranje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27.761,28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5.082,00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5.082,00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5.081,95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Naknade za prijevoz, za rad na terenu i odvojeni život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5.081,95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PREHRANA UČENIKA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17.628,72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Pomoći iz državnog proračuna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17.628,72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Materijalni rashodi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17.629,00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17.628,72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100,00%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A113922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5710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3222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Materijal i sirovine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17.628,72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PROIZVEDENA DUGOTRAJNA IMOVINA OSNOVNIH ŠKOLA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417,94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99,99%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Prihodi za posebne namjene - proračunski korisnici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417,94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99,99%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Rashodi za nabavu proizvedene dugotrajne imovine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418,00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417,94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99,99%</w:t>
            </w: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K113902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Uređaji, strojevi i oprema za ostale namjene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417,94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</w:tr>
      <w:tr w:rsidR="00603261" w:rsidRPr="0002460D" w:rsidTr="0002460D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tcMar>
              <w:left w:w="28" w:type="dxa"/>
              <w:right w:w="28" w:type="dxa"/>
            </w:tcMar>
            <w:vAlign w:val="bottom"/>
            <w:hideMark/>
          </w:tcPr>
          <w:p w:rsidR="00603261" w:rsidRPr="0002460D" w:rsidRDefault="00603261" w:rsidP="0060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0246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 </w:t>
            </w:r>
          </w:p>
        </w:tc>
      </w:tr>
    </w:tbl>
    <w:p w:rsidR="00603261" w:rsidRDefault="00603261" w:rsidP="00D402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351F" w:rsidRDefault="0075351F" w:rsidP="00753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Tablica broj 9 daje prikaz izvršenja aktivnosti i projekata zajedno sa ciljevima koji su ostvareni provedbom programa i pokazateljima uspješnosti realizacije tih ciljeva koji se sastoje od učinaka i pokazatelja rezultata. Odnosno daje prikaz i obrazloženje izvještaja o rashodima prema programskoj klasifikaciji.</w:t>
      </w:r>
    </w:p>
    <w:p w:rsidR="0075351F" w:rsidRDefault="0075351F" w:rsidP="00D402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2E8B" w:rsidRPr="00682ADD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82ADD">
        <w:rPr>
          <w:rFonts w:ascii="Arial" w:hAnsi="Arial" w:cs="Arial"/>
          <w:b/>
          <w:bCs/>
        </w:rPr>
        <w:t>PROGRAM 1137: PROGRAM ZAKONSKOG STANDARDA – DECENTRALIZIRANE FUNKCIJE</w:t>
      </w:r>
    </w:p>
    <w:p w:rsidR="005B2E8B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B7D0E">
        <w:rPr>
          <w:rFonts w:ascii="Arial" w:hAnsi="Arial" w:cs="Arial"/>
        </w:rPr>
        <w:t>vim programom ostvarena su sredstva za financiranje osnovnih potreba osnovnog školstva</w:t>
      </w:r>
      <w:r>
        <w:rPr>
          <w:rFonts w:ascii="Arial" w:hAnsi="Arial" w:cs="Arial"/>
        </w:rPr>
        <w:t xml:space="preserve">. </w:t>
      </w:r>
    </w:p>
    <w:p w:rsidR="005B2E8B" w:rsidRPr="007975FF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975FF">
        <w:rPr>
          <w:rFonts w:ascii="Arial" w:hAnsi="Arial" w:cs="Arial"/>
        </w:rPr>
        <w:t>Opći cilj: omogućiti nesmetano i redovno provođenje osnovnoškolskog obrazovanja.</w:t>
      </w:r>
    </w:p>
    <w:p w:rsidR="005B2E8B" w:rsidRPr="00EB7D0E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975FF">
        <w:rPr>
          <w:rFonts w:ascii="Arial" w:hAnsi="Arial" w:cs="Arial"/>
        </w:rPr>
        <w:t>Posebni cilj: zadovoljiti nastale potrebe radi što kvalitetnijeg provođenja nastavnih programa i aktivnosti te povećati minimalni financijski standard Škole.</w:t>
      </w:r>
    </w:p>
    <w:p w:rsidR="005B2E8B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2023. godini ostvareno je 100,</w:t>
      </w:r>
      <w:r w:rsidR="00965688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% planiranih sredstava, odnosno </w:t>
      </w:r>
      <w:r w:rsidR="00965688">
        <w:rPr>
          <w:rFonts w:ascii="Arial" w:hAnsi="Arial" w:cs="Arial"/>
        </w:rPr>
        <w:t>115</w:t>
      </w:r>
      <w:r>
        <w:rPr>
          <w:rFonts w:ascii="Arial" w:hAnsi="Arial" w:cs="Arial"/>
        </w:rPr>
        <w:t>.</w:t>
      </w:r>
      <w:r w:rsidR="00965688">
        <w:rPr>
          <w:rFonts w:ascii="Arial" w:hAnsi="Arial" w:cs="Arial"/>
        </w:rPr>
        <w:t>956</w:t>
      </w:r>
      <w:r>
        <w:rPr>
          <w:rFonts w:ascii="Arial" w:hAnsi="Arial" w:cs="Arial"/>
        </w:rPr>
        <w:t>,</w:t>
      </w:r>
      <w:r w:rsidR="00965688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eura rashoda.</w:t>
      </w:r>
    </w:p>
    <w:p w:rsidR="005B2E8B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B2E8B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2B82">
        <w:rPr>
          <w:rFonts w:ascii="Arial" w:hAnsi="Arial" w:cs="Arial"/>
        </w:rPr>
        <w:t>Obrazloženje za aktivnosti unutar programa 1137 Program zakonskog standarda</w:t>
      </w:r>
      <w:r>
        <w:rPr>
          <w:rFonts w:ascii="Arial" w:hAnsi="Arial" w:cs="Arial"/>
        </w:rPr>
        <w:t>:</w:t>
      </w:r>
    </w:p>
    <w:p w:rsidR="005B2E8B" w:rsidRPr="00912B82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5B2E8B" w:rsidRPr="00545B21" w:rsidTr="00EF7A5F">
        <w:trPr>
          <w:trHeight w:val="340"/>
        </w:trPr>
        <w:tc>
          <w:tcPr>
            <w:tcW w:w="9654" w:type="dxa"/>
          </w:tcPr>
          <w:p w:rsidR="005B2E8B" w:rsidRPr="00545B21" w:rsidRDefault="005B2E8B" w:rsidP="005B2E8B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545B21">
              <w:rPr>
                <w:rFonts w:ascii="Arial" w:hAnsi="Arial" w:cs="Arial"/>
                <w:b/>
                <w:color w:val="000000"/>
              </w:rPr>
              <w:t>Aktivnost  A113701: Programska djelatnost osnovnih škola grada</w:t>
            </w:r>
          </w:p>
        </w:tc>
      </w:tr>
      <w:tr w:rsidR="005B2E8B" w:rsidRPr="00545B21" w:rsidTr="00EF7A5F">
        <w:trPr>
          <w:trHeight w:val="340"/>
        </w:trPr>
        <w:tc>
          <w:tcPr>
            <w:tcW w:w="9654" w:type="dxa"/>
          </w:tcPr>
          <w:p w:rsidR="005B2E8B" w:rsidRPr="00545B21" w:rsidRDefault="005B2E8B" w:rsidP="00965688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  <w:color w:val="000000"/>
              </w:rPr>
            </w:pPr>
            <w:r w:rsidRPr="00545B21">
              <w:rPr>
                <w:rFonts w:ascii="Arial" w:hAnsi="Arial" w:cs="Arial"/>
                <w:color w:val="000000"/>
              </w:rPr>
              <w:t xml:space="preserve">njome je nadležni proračun osigurao potrebna sredstva za materijalne i financijske rashode škole. Ostvareni rashodi </w:t>
            </w:r>
            <w:r>
              <w:rPr>
                <w:rFonts w:ascii="Arial" w:hAnsi="Arial" w:cs="Arial"/>
                <w:color w:val="000000"/>
              </w:rPr>
              <w:t xml:space="preserve">u iznosu </w:t>
            </w:r>
            <w:r w:rsidR="0096568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.</w:t>
            </w:r>
            <w:r w:rsidR="00965688">
              <w:rPr>
                <w:rFonts w:ascii="Arial" w:hAnsi="Arial" w:cs="Arial"/>
                <w:color w:val="000000"/>
              </w:rPr>
              <w:t>982</w:t>
            </w:r>
            <w:r>
              <w:rPr>
                <w:rFonts w:ascii="Arial" w:hAnsi="Arial" w:cs="Arial"/>
                <w:color w:val="000000"/>
              </w:rPr>
              <w:t>,</w:t>
            </w:r>
            <w:r w:rsidR="00965688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 xml:space="preserve"> eura</w:t>
            </w:r>
            <w:r w:rsidR="006504D0">
              <w:rPr>
                <w:rFonts w:ascii="Arial" w:hAnsi="Arial" w:cs="Arial"/>
                <w:color w:val="000000"/>
              </w:rPr>
              <w:t>, 100,</w:t>
            </w:r>
            <w:r w:rsidR="00965688">
              <w:rPr>
                <w:rFonts w:ascii="Arial" w:hAnsi="Arial" w:cs="Arial"/>
                <w:color w:val="000000"/>
              </w:rPr>
              <w:t>04</w:t>
            </w:r>
            <w:r w:rsidR="006504D0">
              <w:rPr>
                <w:rFonts w:ascii="Arial" w:hAnsi="Arial" w:cs="Arial"/>
                <w:color w:val="000000"/>
              </w:rPr>
              <w:t xml:space="preserve"> % </w:t>
            </w:r>
            <w:r w:rsidRPr="00545B21">
              <w:rPr>
                <w:rFonts w:ascii="Arial" w:hAnsi="Arial" w:cs="Arial"/>
                <w:color w:val="000000"/>
              </w:rPr>
              <w:t>planirani</w:t>
            </w:r>
            <w:r w:rsidR="006504D0">
              <w:rPr>
                <w:rFonts w:ascii="Arial" w:hAnsi="Arial" w:cs="Arial"/>
                <w:color w:val="000000"/>
              </w:rPr>
              <w:t>h</w:t>
            </w:r>
            <w:r w:rsidRPr="00545B21">
              <w:rPr>
                <w:rFonts w:ascii="Arial" w:hAnsi="Arial" w:cs="Arial"/>
                <w:color w:val="000000"/>
              </w:rPr>
              <w:t xml:space="preserve"> sredst</w:t>
            </w:r>
            <w:r w:rsidR="006504D0">
              <w:rPr>
                <w:rFonts w:ascii="Arial" w:hAnsi="Arial" w:cs="Arial"/>
                <w:color w:val="000000"/>
              </w:rPr>
              <w:t>ava</w:t>
            </w:r>
            <w:r w:rsidRPr="00545B2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B2E8B" w:rsidRPr="00545B21" w:rsidTr="00EF7A5F">
        <w:trPr>
          <w:trHeight w:val="340"/>
        </w:trPr>
        <w:tc>
          <w:tcPr>
            <w:tcW w:w="9654" w:type="dxa"/>
          </w:tcPr>
          <w:p w:rsidR="005B2E8B" w:rsidRPr="00545B21" w:rsidRDefault="005B2E8B" w:rsidP="005B2E8B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545B21">
              <w:rPr>
                <w:rFonts w:ascii="Arial" w:hAnsi="Arial" w:cs="Arial"/>
                <w:b/>
                <w:color w:val="000000"/>
              </w:rPr>
              <w:t>Aktivnost K113703: Ulaganja na nefinancijskoj imovini osnovnih škola</w:t>
            </w:r>
          </w:p>
        </w:tc>
      </w:tr>
      <w:tr w:rsidR="005B2E8B" w:rsidRPr="00545B21" w:rsidTr="00EF7A5F">
        <w:trPr>
          <w:trHeight w:val="340"/>
        </w:trPr>
        <w:tc>
          <w:tcPr>
            <w:tcW w:w="9654" w:type="dxa"/>
          </w:tcPr>
          <w:p w:rsidR="005B2E8B" w:rsidRPr="00545B21" w:rsidRDefault="005B2E8B" w:rsidP="006504D0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  <w:color w:val="000000"/>
              </w:rPr>
            </w:pPr>
            <w:r w:rsidRPr="00545B21">
              <w:rPr>
                <w:rFonts w:ascii="Arial" w:hAnsi="Arial" w:cs="Arial"/>
                <w:color w:val="000000"/>
              </w:rPr>
              <w:t xml:space="preserve">Nabavljen je dio potrebne opreme za školu u svrhu modernizacije i kvalitetnijeg provođenja nastave. Ostvareni rashodi u </w:t>
            </w:r>
            <w:r>
              <w:rPr>
                <w:rFonts w:ascii="Arial" w:hAnsi="Arial" w:cs="Arial"/>
                <w:color w:val="000000"/>
              </w:rPr>
              <w:t xml:space="preserve">iznosu </w:t>
            </w:r>
            <w:r w:rsidR="006504D0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.</w:t>
            </w:r>
            <w:r w:rsidR="006504D0">
              <w:rPr>
                <w:rFonts w:ascii="Arial" w:hAnsi="Arial" w:cs="Arial"/>
                <w:color w:val="000000"/>
              </w:rPr>
              <w:t>973</w:t>
            </w:r>
            <w:r>
              <w:rPr>
                <w:rFonts w:ascii="Arial" w:hAnsi="Arial" w:cs="Arial"/>
                <w:color w:val="000000"/>
              </w:rPr>
              <w:t>,</w:t>
            </w:r>
            <w:r w:rsidR="006504D0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 xml:space="preserve"> eura</w:t>
            </w:r>
            <w:r w:rsidR="006504D0">
              <w:rPr>
                <w:rFonts w:ascii="Arial" w:hAnsi="Arial" w:cs="Arial"/>
                <w:color w:val="000000"/>
              </w:rPr>
              <w:t>, 99,83</w:t>
            </w:r>
            <w:r>
              <w:rPr>
                <w:rFonts w:ascii="Arial" w:hAnsi="Arial" w:cs="Arial"/>
                <w:color w:val="000000"/>
              </w:rPr>
              <w:t xml:space="preserve"> % planiranih</w:t>
            </w:r>
            <w:r w:rsidR="006504D0">
              <w:rPr>
                <w:rFonts w:ascii="Arial" w:hAnsi="Arial" w:cs="Arial"/>
                <w:color w:val="000000"/>
              </w:rPr>
              <w:t xml:space="preserve"> sredstava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B2E8B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2B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B2E8B" w:rsidRPr="006552AF" w:rsidRDefault="005B2E8B" w:rsidP="005B2E8B">
      <w:pPr>
        <w:autoSpaceDE w:val="0"/>
        <w:autoSpaceDN w:val="0"/>
        <w:adjustRightInd w:val="0"/>
        <w:spacing w:after="0"/>
        <w:rPr>
          <w:rFonts w:ascii="Arial" w:eastAsia="SimSun" w:hAnsi="Arial" w:cs="Arial"/>
          <w:bCs/>
          <w:color w:val="000000"/>
          <w:lang w:eastAsia="zh-CN"/>
        </w:rPr>
      </w:pPr>
      <w:r w:rsidRPr="006552AF">
        <w:rPr>
          <w:rFonts w:ascii="Arial" w:eastAsia="SimSun" w:hAnsi="Arial" w:cs="Arial"/>
          <w:bCs/>
          <w:color w:val="000000"/>
          <w:lang w:eastAsia="zh-CN"/>
        </w:rPr>
        <w:t>Pokazatelji rezultata na razini aktivnosti unutar programa 1137 Program zakonskog standarda</w:t>
      </w:r>
      <w:r>
        <w:rPr>
          <w:rFonts w:ascii="Arial" w:eastAsia="SimSun" w:hAnsi="Arial" w:cs="Arial"/>
          <w:bCs/>
          <w:color w:val="000000"/>
          <w:lang w:eastAsia="zh-CN"/>
        </w:rPr>
        <w:t>:</w:t>
      </w:r>
    </w:p>
    <w:p w:rsidR="005B2E8B" w:rsidRPr="006552AF" w:rsidRDefault="005B2E8B" w:rsidP="005B2E8B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zh-C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134"/>
        <w:gridCol w:w="1418"/>
        <w:gridCol w:w="1417"/>
        <w:gridCol w:w="1559"/>
      </w:tblGrid>
      <w:tr w:rsidR="005B2E8B" w:rsidRPr="006552AF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Pokazatelj</w:t>
            </w:r>
          </w:p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Jedinica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Polazna vrijednost 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Ciljana vrijednost</w:t>
            </w:r>
          </w:p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Ostvarena vrijednost</w:t>
            </w:r>
          </w:p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2023.</w:t>
            </w:r>
          </w:p>
        </w:tc>
      </w:tr>
      <w:tr w:rsidR="005B2E8B" w:rsidRPr="006552AF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A113701 </w:t>
            </w:r>
          </w:p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- zadovoljavanje osnovnih potreba škole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Osigurava Ministarstvo fin standarda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="00965688">
              <w:rPr>
                <w:rFonts w:ascii="Arial" w:eastAsia="SimSun" w:hAnsi="Arial" w:cs="Arial"/>
                <w:color w:val="000000"/>
                <w:lang w:eastAsia="zh-CN"/>
              </w:rPr>
              <w:t>,04</w:t>
            </w: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</w:tr>
      <w:tr w:rsidR="005B2E8B" w:rsidRPr="006552AF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b/>
                <w:color w:val="000000"/>
                <w:lang w:eastAsia="zh-CN"/>
              </w:rPr>
              <w:t>A113703</w:t>
            </w:r>
          </w:p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- nabave nove opreme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Nabava potrebne opreme za poboljšanje standarda Škole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965688" w:rsidP="005B2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="005B2E8B" w:rsidRPr="006552AF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5B2E8B" w:rsidP="005B2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552AF"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8B" w:rsidRPr="006552AF" w:rsidRDefault="00965688" w:rsidP="005B2E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99,83</w:t>
            </w:r>
            <w:r w:rsidR="005B2E8B" w:rsidRPr="006552AF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</w:tr>
    </w:tbl>
    <w:p w:rsidR="005B2E8B" w:rsidRPr="006552AF" w:rsidRDefault="005B2E8B" w:rsidP="005B2E8B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zh-CN"/>
        </w:rPr>
      </w:pPr>
    </w:p>
    <w:p w:rsidR="00DC3C5A" w:rsidRDefault="00DC3C5A" w:rsidP="00DC3C5A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DC3C5A" w:rsidRPr="006611B6" w:rsidRDefault="00DC3C5A" w:rsidP="00DC3C5A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bCs/>
          <w:color w:val="000000"/>
          <w:lang w:eastAsia="zh-CN"/>
        </w:rPr>
      </w:pPr>
      <w:r w:rsidRPr="006611B6">
        <w:rPr>
          <w:rFonts w:ascii="Arial" w:eastAsia="SimSun" w:hAnsi="Arial" w:cs="Arial"/>
          <w:b/>
          <w:bCs/>
          <w:color w:val="000000"/>
          <w:lang w:eastAsia="zh-CN"/>
        </w:rPr>
        <w:t>PROGRAM 1138: PROGRAM STANDARDA IZNAD DRŽAVNOG – ŠIRE JAVNE POTREBE</w:t>
      </w:r>
    </w:p>
    <w:p w:rsidR="00DC3C5A" w:rsidRPr="006611B6" w:rsidRDefault="00DC3C5A" w:rsidP="00DC3C5A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zh-CN"/>
        </w:rPr>
      </w:pPr>
      <w:r w:rsidRPr="006611B6">
        <w:rPr>
          <w:rFonts w:ascii="Arial" w:eastAsia="SimSun" w:hAnsi="Arial" w:cs="Arial"/>
          <w:color w:val="000000"/>
          <w:lang w:eastAsia="zh-CN"/>
        </w:rPr>
        <w:t>Ovaj program obogaćuje osnovni program školstva dodatnim i novim sadržajima i aktivnostima.</w:t>
      </w:r>
    </w:p>
    <w:p w:rsidR="00DC3C5A" w:rsidRPr="006611B6" w:rsidRDefault="00DC3C5A" w:rsidP="00DC3C5A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zh-CN"/>
        </w:rPr>
      </w:pPr>
      <w:r w:rsidRPr="006611B6">
        <w:rPr>
          <w:rFonts w:ascii="Arial" w:eastAsia="SimSun" w:hAnsi="Arial" w:cs="Arial"/>
          <w:color w:val="000000"/>
          <w:lang w:eastAsia="zh-CN"/>
        </w:rPr>
        <w:t>Opći cilj: provođenje dodatnih programa i aktivnosti iznad državnog standarda.</w:t>
      </w:r>
    </w:p>
    <w:p w:rsidR="00DC3C5A" w:rsidRPr="006611B6" w:rsidRDefault="00DC3C5A" w:rsidP="00DC3C5A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zh-CN"/>
        </w:rPr>
      </w:pPr>
      <w:r w:rsidRPr="006611B6">
        <w:rPr>
          <w:rFonts w:ascii="Arial" w:eastAsia="SimSun" w:hAnsi="Arial" w:cs="Arial"/>
          <w:color w:val="000000"/>
          <w:lang w:eastAsia="zh-CN"/>
        </w:rPr>
        <w:lastRenderedPageBreak/>
        <w:t>Posebni cilj: povećanje financijska sredstva za dodatne šire javne potrebe osnovnog školstva.</w:t>
      </w:r>
    </w:p>
    <w:p w:rsidR="00DC3C5A" w:rsidRPr="006611B6" w:rsidRDefault="00DC3C5A" w:rsidP="00DC3C5A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zh-CN"/>
        </w:rPr>
      </w:pPr>
      <w:r w:rsidRPr="006611B6">
        <w:rPr>
          <w:rFonts w:ascii="Arial" w:eastAsia="SimSun" w:hAnsi="Arial" w:cs="Arial"/>
          <w:color w:val="000000"/>
          <w:lang w:eastAsia="zh-CN"/>
        </w:rPr>
        <w:t>U 2023. godini ostvareno je 96,</w:t>
      </w:r>
      <w:r w:rsidR="008C23DB">
        <w:rPr>
          <w:rFonts w:ascii="Arial" w:eastAsia="SimSun" w:hAnsi="Arial" w:cs="Arial"/>
          <w:color w:val="000000"/>
          <w:lang w:eastAsia="zh-CN"/>
        </w:rPr>
        <w:t>92</w:t>
      </w:r>
      <w:r w:rsidRPr="006611B6">
        <w:rPr>
          <w:rFonts w:ascii="Arial" w:eastAsia="SimSun" w:hAnsi="Arial" w:cs="Arial"/>
          <w:color w:val="000000"/>
          <w:lang w:eastAsia="zh-CN"/>
        </w:rPr>
        <w:t xml:space="preserve"> % planiranih sredstva, odnosno, ostvareno 1</w:t>
      </w:r>
      <w:r w:rsidR="008C23DB">
        <w:rPr>
          <w:rFonts w:ascii="Arial" w:eastAsia="SimSun" w:hAnsi="Arial" w:cs="Arial"/>
          <w:color w:val="000000"/>
          <w:lang w:eastAsia="zh-CN"/>
        </w:rPr>
        <w:t>10</w:t>
      </w:r>
      <w:r w:rsidRPr="006611B6">
        <w:rPr>
          <w:rFonts w:ascii="Arial" w:eastAsia="SimSun" w:hAnsi="Arial" w:cs="Arial"/>
          <w:color w:val="000000"/>
          <w:lang w:eastAsia="zh-CN"/>
        </w:rPr>
        <w:t>.</w:t>
      </w:r>
      <w:r w:rsidR="008C23DB">
        <w:rPr>
          <w:rFonts w:ascii="Arial" w:eastAsia="SimSun" w:hAnsi="Arial" w:cs="Arial"/>
          <w:color w:val="000000"/>
          <w:lang w:eastAsia="zh-CN"/>
        </w:rPr>
        <w:t>029</w:t>
      </w:r>
      <w:r w:rsidRPr="006611B6">
        <w:rPr>
          <w:rFonts w:ascii="Arial" w:eastAsia="SimSun" w:hAnsi="Arial" w:cs="Arial"/>
          <w:color w:val="000000"/>
          <w:lang w:eastAsia="zh-CN"/>
        </w:rPr>
        <w:t>,</w:t>
      </w:r>
      <w:r w:rsidR="008C23DB">
        <w:rPr>
          <w:rFonts w:ascii="Arial" w:eastAsia="SimSun" w:hAnsi="Arial" w:cs="Arial"/>
          <w:color w:val="000000"/>
          <w:lang w:eastAsia="zh-CN"/>
        </w:rPr>
        <w:t>15</w:t>
      </w:r>
      <w:r w:rsidRPr="006611B6">
        <w:rPr>
          <w:rFonts w:ascii="Arial" w:eastAsia="SimSun" w:hAnsi="Arial" w:cs="Arial"/>
          <w:color w:val="000000"/>
          <w:lang w:eastAsia="zh-CN"/>
        </w:rPr>
        <w:t xml:space="preserve"> eura rashoda.</w:t>
      </w:r>
    </w:p>
    <w:p w:rsidR="00DC3C5A" w:rsidRPr="006611B6" w:rsidRDefault="00DC3C5A" w:rsidP="00DC3C5A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DC3C5A" w:rsidRPr="006611B6" w:rsidRDefault="00DC3C5A" w:rsidP="00DC3C5A">
      <w:pPr>
        <w:pStyle w:val="ListParagraph"/>
        <w:spacing w:after="0" w:line="276" w:lineRule="auto"/>
        <w:ind w:left="0"/>
        <w:rPr>
          <w:rFonts w:ascii="Arial" w:hAnsi="Arial" w:cs="Arial"/>
          <w:bCs/>
        </w:rPr>
      </w:pPr>
      <w:r w:rsidRPr="006611B6">
        <w:rPr>
          <w:rFonts w:ascii="Arial" w:hAnsi="Arial" w:cs="Arial"/>
          <w:bCs/>
        </w:rPr>
        <w:t>Obrazloženje za aktivnosti unutar programa 1138 Program standarda iznad državnog – šire javne potrebe:</w:t>
      </w:r>
    </w:p>
    <w:p w:rsidR="00DC3C5A" w:rsidRPr="006611B6" w:rsidRDefault="00DC3C5A" w:rsidP="00DC3C5A">
      <w:pPr>
        <w:spacing w:after="0"/>
        <w:ind w:left="720"/>
        <w:rPr>
          <w:rFonts w:ascii="Arial" w:hAnsi="Arial" w:cs="Arial"/>
        </w:r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DC3C5A" w:rsidRPr="006611B6" w:rsidTr="00EF7A5F">
        <w:trPr>
          <w:trHeight w:val="308"/>
        </w:trPr>
        <w:tc>
          <w:tcPr>
            <w:tcW w:w="9608" w:type="dxa"/>
            <w:shd w:val="clear" w:color="auto" w:fill="auto"/>
            <w:hideMark/>
          </w:tcPr>
          <w:p w:rsidR="00DC3C5A" w:rsidRPr="006611B6" w:rsidRDefault="00DC3C5A" w:rsidP="00DC3C5A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611B6">
              <w:rPr>
                <w:rFonts w:ascii="Arial" w:hAnsi="Arial" w:cs="Arial"/>
                <w:b/>
                <w:bCs/>
              </w:rPr>
              <w:t>Aktivnost A113801: Program produženog boravka i cjelodnevnog odgojno-obrazovnog rada</w:t>
            </w:r>
          </w:p>
        </w:tc>
      </w:tr>
      <w:tr w:rsidR="00DC3C5A" w:rsidRPr="006611B6" w:rsidTr="00EF7A5F">
        <w:trPr>
          <w:trHeight w:val="308"/>
        </w:trPr>
        <w:tc>
          <w:tcPr>
            <w:tcW w:w="9608" w:type="dxa"/>
            <w:shd w:val="clear" w:color="auto" w:fill="auto"/>
          </w:tcPr>
          <w:p w:rsidR="00DC3C5A" w:rsidRPr="006611B6" w:rsidRDefault="00DC3C5A" w:rsidP="008C23DB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  <w:b/>
                <w:bCs/>
              </w:rPr>
            </w:pPr>
            <w:r w:rsidRPr="006611B6">
              <w:rPr>
                <w:rFonts w:ascii="Arial" w:hAnsi="Arial" w:cs="Arial"/>
                <w:color w:val="000000"/>
              </w:rPr>
              <w:t xml:space="preserve">obuhvaća troškove za plaću učitelja i prehrane u CN-u koji se sufinanciraju od Grada Rijeke i roditelja, a u svrhu održavanja cjelodnevne nastave za učenike čiji roditelji rade puno radno vrijeme. </w:t>
            </w:r>
            <w:r w:rsidR="008C23DB">
              <w:rPr>
                <w:rFonts w:ascii="Arial" w:hAnsi="Arial" w:cs="Arial"/>
                <w:color w:val="000000"/>
              </w:rPr>
              <w:t>O</w:t>
            </w:r>
            <w:r w:rsidR="008C23DB" w:rsidRPr="00545B21">
              <w:rPr>
                <w:rFonts w:ascii="Arial" w:hAnsi="Arial" w:cs="Arial"/>
                <w:color w:val="000000"/>
              </w:rPr>
              <w:t>stvareni</w:t>
            </w:r>
            <w:r w:rsidR="008C23DB">
              <w:rPr>
                <w:rFonts w:ascii="Arial" w:hAnsi="Arial" w:cs="Arial"/>
                <w:color w:val="000000"/>
              </w:rPr>
              <w:t xml:space="preserve"> su</w:t>
            </w:r>
            <w:r w:rsidR="008C23DB" w:rsidRPr="00545B21">
              <w:rPr>
                <w:rFonts w:ascii="Arial" w:hAnsi="Arial" w:cs="Arial"/>
                <w:color w:val="000000"/>
              </w:rPr>
              <w:t xml:space="preserve"> rashodi </w:t>
            </w:r>
            <w:r w:rsidR="008C23DB">
              <w:rPr>
                <w:rFonts w:ascii="Arial" w:hAnsi="Arial" w:cs="Arial"/>
                <w:color w:val="000000"/>
              </w:rPr>
              <w:t xml:space="preserve">u iznosu 101.243,05 eura, 97,02 % </w:t>
            </w:r>
            <w:r w:rsidR="008C23DB" w:rsidRPr="00545B21">
              <w:rPr>
                <w:rFonts w:ascii="Arial" w:hAnsi="Arial" w:cs="Arial"/>
                <w:color w:val="000000"/>
              </w:rPr>
              <w:t>planirani</w:t>
            </w:r>
            <w:r w:rsidR="008C23DB">
              <w:rPr>
                <w:rFonts w:ascii="Arial" w:hAnsi="Arial" w:cs="Arial"/>
                <w:color w:val="000000"/>
              </w:rPr>
              <w:t>h</w:t>
            </w:r>
            <w:r w:rsidR="008C23DB" w:rsidRPr="00545B21">
              <w:rPr>
                <w:rFonts w:ascii="Arial" w:hAnsi="Arial" w:cs="Arial"/>
                <w:color w:val="000000"/>
              </w:rPr>
              <w:t xml:space="preserve"> sredst</w:t>
            </w:r>
            <w:r w:rsidR="008C23DB">
              <w:rPr>
                <w:rFonts w:ascii="Arial" w:hAnsi="Arial" w:cs="Arial"/>
                <w:color w:val="000000"/>
              </w:rPr>
              <w:t>ava</w:t>
            </w:r>
            <w:r w:rsidR="008C23DB" w:rsidRPr="00545B2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C3C5A" w:rsidRPr="006611B6" w:rsidTr="00EF7A5F">
        <w:trPr>
          <w:trHeight w:val="308"/>
        </w:trPr>
        <w:tc>
          <w:tcPr>
            <w:tcW w:w="9608" w:type="dxa"/>
            <w:shd w:val="clear" w:color="auto" w:fill="auto"/>
          </w:tcPr>
          <w:p w:rsidR="00DC3C5A" w:rsidRPr="006611B6" w:rsidRDefault="00DC3C5A" w:rsidP="00DC3C5A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11B6">
              <w:rPr>
                <w:rFonts w:ascii="Arial" w:hAnsi="Arial" w:cs="Arial"/>
                <w:b/>
                <w:bCs/>
                <w:color w:val="000000"/>
              </w:rPr>
              <w:t>Aktivnost A113804: Program rada s darovitim učenicima</w:t>
            </w:r>
          </w:p>
          <w:p w:rsidR="00DC3C5A" w:rsidRPr="006611B6" w:rsidRDefault="00DC3C5A" w:rsidP="008C23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611B6">
              <w:rPr>
                <w:rFonts w:ascii="Arial" w:hAnsi="Arial" w:cs="Arial"/>
                <w:color w:val="000000"/>
              </w:rPr>
              <w:t xml:space="preserve">obuhvaća dodatne školske aktivnosti koje posebno namijenjene darovitim učenicima i njihovim sposobnostima. </w:t>
            </w:r>
            <w:r w:rsidR="008C23DB">
              <w:rPr>
                <w:rFonts w:ascii="Arial" w:hAnsi="Arial" w:cs="Arial"/>
                <w:color w:val="000000"/>
              </w:rPr>
              <w:t>O</w:t>
            </w:r>
            <w:r w:rsidR="008C23DB" w:rsidRPr="00545B21">
              <w:rPr>
                <w:rFonts w:ascii="Arial" w:hAnsi="Arial" w:cs="Arial"/>
                <w:color w:val="000000"/>
              </w:rPr>
              <w:t>stvareni</w:t>
            </w:r>
            <w:r w:rsidR="008C23DB">
              <w:rPr>
                <w:rFonts w:ascii="Arial" w:hAnsi="Arial" w:cs="Arial"/>
                <w:color w:val="000000"/>
              </w:rPr>
              <w:t xml:space="preserve"> su</w:t>
            </w:r>
            <w:r w:rsidR="008C23DB" w:rsidRPr="00545B21">
              <w:rPr>
                <w:rFonts w:ascii="Arial" w:hAnsi="Arial" w:cs="Arial"/>
                <w:color w:val="000000"/>
              </w:rPr>
              <w:t xml:space="preserve"> rashodi </w:t>
            </w:r>
            <w:r w:rsidR="008C23DB">
              <w:rPr>
                <w:rFonts w:ascii="Arial" w:hAnsi="Arial" w:cs="Arial"/>
                <w:color w:val="000000"/>
              </w:rPr>
              <w:t xml:space="preserve">u iznosu 7.111,88 eura, 116,59 % </w:t>
            </w:r>
            <w:r w:rsidR="008C23DB" w:rsidRPr="00545B21">
              <w:rPr>
                <w:rFonts w:ascii="Arial" w:hAnsi="Arial" w:cs="Arial"/>
                <w:color w:val="000000"/>
              </w:rPr>
              <w:t>planirani</w:t>
            </w:r>
            <w:r w:rsidR="008C23DB">
              <w:rPr>
                <w:rFonts w:ascii="Arial" w:hAnsi="Arial" w:cs="Arial"/>
                <w:color w:val="000000"/>
              </w:rPr>
              <w:t>h</w:t>
            </w:r>
            <w:r w:rsidR="008C23DB" w:rsidRPr="00545B21">
              <w:rPr>
                <w:rFonts w:ascii="Arial" w:hAnsi="Arial" w:cs="Arial"/>
                <w:color w:val="000000"/>
              </w:rPr>
              <w:t xml:space="preserve"> sredst</w:t>
            </w:r>
            <w:r w:rsidR="008C23DB">
              <w:rPr>
                <w:rFonts w:ascii="Arial" w:hAnsi="Arial" w:cs="Arial"/>
                <w:color w:val="000000"/>
              </w:rPr>
              <w:t>ava</w:t>
            </w:r>
            <w:r w:rsidR="008C23DB" w:rsidRPr="00545B21">
              <w:rPr>
                <w:rFonts w:ascii="Arial" w:hAnsi="Arial" w:cs="Arial"/>
                <w:color w:val="000000"/>
              </w:rPr>
              <w:t>.</w:t>
            </w:r>
            <w:r w:rsidR="0028425C">
              <w:rPr>
                <w:rFonts w:ascii="Arial" w:hAnsi="Arial" w:cs="Arial"/>
                <w:color w:val="000000"/>
              </w:rPr>
              <w:t xml:space="preserve"> Početkom školske godine 2023/24 u školi se provodi projekt Liado.</w:t>
            </w:r>
          </w:p>
        </w:tc>
      </w:tr>
      <w:tr w:rsidR="00DC3C5A" w:rsidRPr="006611B6" w:rsidTr="00EF7A5F">
        <w:trPr>
          <w:trHeight w:val="201"/>
        </w:trPr>
        <w:tc>
          <w:tcPr>
            <w:tcW w:w="9608" w:type="dxa"/>
          </w:tcPr>
          <w:p w:rsidR="00DC3C5A" w:rsidRPr="006611B6" w:rsidRDefault="00DC3C5A" w:rsidP="00DC3C5A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6611B6">
              <w:rPr>
                <w:rFonts w:ascii="Arial" w:hAnsi="Arial" w:cs="Arial"/>
                <w:b/>
                <w:color w:val="000000"/>
              </w:rPr>
              <w:t>Aktivnost A113814: Fakultativni predmet "Moja Rijeka"</w:t>
            </w:r>
          </w:p>
        </w:tc>
      </w:tr>
      <w:tr w:rsidR="00DC3C5A" w:rsidRPr="006611B6" w:rsidTr="00EF7A5F">
        <w:trPr>
          <w:trHeight w:val="349"/>
        </w:trPr>
        <w:tc>
          <w:tcPr>
            <w:tcW w:w="9608" w:type="dxa"/>
          </w:tcPr>
          <w:p w:rsidR="00DC3C5A" w:rsidRPr="006611B6" w:rsidRDefault="00DC3C5A" w:rsidP="000216B4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  <w:color w:val="000000"/>
              </w:rPr>
            </w:pPr>
            <w:r w:rsidRPr="006611B6">
              <w:rPr>
                <w:rFonts w:ascii="Arial" w:hAnsi="Arial" w:cs="Arial"/>
                <w:color w:val="000000"/>
              </w:rPr>
              <w:t xml:space="preserve">služi za upoznavanje učenika s gradom Rijeka kroz nastavu i terenski obilazak samog grada. </w:t>
            </w:r>
            <w:r w:rsidR="008C23DB">
              <w:rPr>
                <w:rFonts w:ascii="Arial" w:hAnsi="Arial" w:cs="Arial"/>
                <w:color w:val="000000"/>
              </w:rPr>
              <w:t>O</w:t>
            </w:r>
            <w:r w:rsidR="008C23DB" w:rsidRPr="00545B21">
              <w:rPr>
                <w:rFonts w:ascii="Arial" w:hAnsi="Arial" w:cs="Arial"/>
                <w:color w:val="000000"/>
              </w:rPr>
              <w:t>stvareni</w:t>
            </w:r>
            <w:r w:rsidR="008C23DB">
              <w:rPr>
                <w:rFonts w:ascii="Arial" w:hAnsi="Arial" w:cs="Arial"/>
                <w:color w:val="000000"/>
              </w:rPr>
              <w:t xml:space="preserve"> su</w:t>
            </w:r>
            <w:r w:rsidR="008C23DB" w:rsidRPr="00545B21">
              <w:rPr>
                <w:rFonts w:ascii="Arial" w:hAnsi="Arial" w:cs="Arial"/>
                <w:color w:val="000000"/>
              </w:rPr>
              <w:t xml:space="preserve"> rashodi </w:t>
            </w:r>
            <w:r w:rsidR="008C23DB">
              <w:rPr>
                <w:rFonts w:ascii="Arial" w:hAnsi="Arial" w:cs="Arial"/>
                <w:color w:val="000000"/>
              </w:rPr>
              <w:t xml:space="preserve">u iznosu </w:t>
            </w:r>
            <w:r w:rsidR="000216B4">
              <w:rPr>
                <w:rFonts w:ascii="Arial" w:hAnsi="Arial" w:cs="Arial"/>
                <w:color w:val="000000"/>
              </w:rPr>
              <w:t>502,33</w:t>
            </w:r>
            <w:r w:rsidR="008C23DB">
              <w:rPr>
                <w:rFonts w:ascii="Arial" w:hAnsi="Arial" w:cs="Arial"/>
                <w:color w:val="000000"/>
              </w:rPr>
              <w:t xml:space="preserve"> eura, </w:t>
            </w:r>
            <w:r w:rsidR="000216B4">
              <w:rPr>
                <w:rFonts w:ascii="Arial" w:hAnsi="Arial" w:cs="Arial"/>
                <w:color w:val="000000"/>
              </w:rPr>
              <w:t>33</w:t>
            </w:r>
            <w:r w:rsidR="008C23DB">
              <w:rPr>
                <w:rFonts w:ascii="Arial" w:hAnsi="Arial" w:cs="Arial"/>
                <w:color w:val="000000"/>
              </w:rPr>
              <w:t>,</w:t>
            </w:r>
            <w:r w:rsidR="000216B4">
              <w:rPr>
                <w:rFonts w:ascii="Arial" w:hAnsi="Arial" w:cs="Arial"/>
                <w:color w:val="000000"/>
              </w:rPr>
              <w:t>67</w:t>
            </w:r>
            <w:r w:rsidR="008C23DB">
              <w:rPr>
                <w:rFonts w:ascii="Arial" w:hAnsi="Arial" w:cs="Arial"/>
                <w:color w:val="000000"/>
              </w:rPr>
              <w:t xml:space="preserve"> % </w:t>
            </w:r>
            <w:r w:rsidR="008C23DB" w:rsidRPr="00545B21">
              <w:rPr>
                <w:rFonts w:ascii="Arial" w:hAnsi="Arial" w:cs="Arial"/>
                <w:color w:val="000000"/>
              </w:rPr>
              <w:t>planirani</w:t>
            </w:r>
            <w:r w:rsidR="008C23DB">
              <w:rPr>
                <w:rFonts w:ascii="Arial" w:hAnsi="Arial" w:cs="Arial"/>
                <w:color w:val="000000"/>
              </w:rPr>
              <w:t>h</w:t>
            </w:r>
            <w:r w:rsidR="008C23DB" w:rsidRPr="00545B21">
              <w:rPr>
                <w:rFonts w:ascii="Arial" w:hAnsi="Arial" w:cs="Arial"/>
                <w:color w:val="000000"/>
              </w:rPr>
              <w:t xml:space="preserve"> sredst</w:t>
            </w:r>
            <w:r w:rsidR="008C23DB">
              <w:rPr>
                <w:rFonts w:ascii="Arial" w:hAnsi="Arial" w:cs="Arial"/>
                <w:color w:val="000000"/>
              </w:rPr>
              <w:t>ava</w:t>
            </w:r>
            <w:r w:rsidR="008C23DB" w:rsidRPr="00545B21">
              <w:rPr>
                <w:rFonts w:ascii="Arial" w:hAnsi="Arial" w:cs="Arial"/>
                <w:color w:val="000000"/>
              </w:rPr>
              <w:t>.</w:t>
            </w:r>
            <w:r w:rsidR="008C23D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C3C5A" w:rsidRPr="006611B6" w:rsidTr="00EF7A5F">
        <w:trPr>
          <w:trHeight w:val="260"/>
        </w:trPr>
        <w:tc>
          <w:tcPr>
            <w:tcW w:w="9608" w:type="dxa"/>
          </w:tcPr>
          <w:p w:rsidR="00DC3C5A" w:rsidRPr="006611B6" w:rsidRDefault="00DC3C5A" w:rsidP="00DC3C5A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6611B6">
              <w:rPr>
                <w:rFonts w:ascii="Arial" w:hAnsi="Arial" w:cs="Arial"/>
                <w:b/>
                <w:color w:val="000000"/>
              </w:rPr>
              <w:t xml:space="preserve">Aktivnost </w:t>
            </w:r>
            <w:r w:rsidRPr="006611B6">
              <w:rPr>
                <w:rFonts w:ascii="Arial" w:hAnsi="Arial" w:cs="Arial"/>
                <w:b/>
                <w:bCs/>
              </w:rPr>
              <w:t>A113821: Građanski odgoj i obrazovanje</w:t>
            </w:r>
          </w:p>
        </w:tc>
      </w:tr>
      <w:tr w:rsidR="00DC3C5A" w:rsidRPr="006611B6" w:rsidTr="00EF7A5F">
        <w:trPr>
          <w:trHeight w:val="349"/>
        </w:trPr>
        <w:tc>
          <w:tcPr>
            <w:tcW w:w="9608" w:type="dxa"/>
          </w:tcPr>
          <w:p w:rsidR="00DC3C5A" w:rsidRPr="006611B6" w:rsidRDefault="00DC3C5A" w:rsidP="000216B4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  <w:color w:val="000000"/>
              </w:rPr>
            </w:pPr>
            <w:r w:rsidRPr="006611B6">
              <w:rPr>
                <w:rFonts w:ascii="Arial" w:hAnsi="Arial" w:cs="Arial"/>
                <w:color w:val="000000"/>
              </w:rPr>
              <w:t xml:space="preserve">služi za razvijanje kompetencije učenika petih razreda za rješavanje stvarnih društvenih i životnih problema. </w:t>
            </w:r>
            <w:r w:rsidR="000216B4">
              <w:rPr>
                <w:rFonts w:ascii="Arial" w:hAnsi="Arial" w:cs="Arial"/>
                <w:color w:val="000000"/>
              </w:rPr>
              <w:t>O</w:t>
            </w:r>
            <w:r w:rsidR="000216B4" w:rsidRPr="00545B21">
              <w:rPr>
                <w:rFonts w:ascii="Arial" w:hAnsi="Arial" w:cs="Arial"/>
                <w:color w:val="000000"/>
              </w:rPr>
              <w:t>stvareni</w:t>
            </w:r>
            <w:r w:rsidR="000216B4">
              <w:rPr>
                <w:rFonts w:ascii="Arial" w:hAnsi="Arial" w:cs="Arial"/>
                <w:color w:val="000000"/>
              </w:rPr>
              <w:t xml:space="preserve"> su</w:t>
            </w:r>
            <w:r w:rsidR="000216B4" w:rsidRPr="00545B21">
              <w:rPr>
                <w:rFonts w:ascii="Arial" w:hAnsi="Arial" w:cs="Arial"/>
                <w:color w:val="000000"/>
              </w:rPr>
              <w:t xml:space="preserve"> rashodi </w:t>
            </w:r>
            <w:r w:rsidR="000216B4">
              <w:rPr>
                <w:rFonts w:ascii="Arial" w:hAnsi="Arial" w:cs="Arial"/>
                <w:color w:val="000000"/>
              </w:rPr>
              <w:t xml:space="preserve">u iznosu 1.171,89 eura, 74,41 % </w:t>
            </w:r>
            <w:r w:rsidR="000216B4" w:rsidRPr="00545B21">
              <w:rPr>
                <w:rFonts w:ascii="Arial" w:hAnsi="Arial" w:cs="Arial"/>
                <w:color w:val="000000"/>
              </w:rPr>
              <w:t>planirani</w:t>
            </w:r>
            <w:r w:rsidR="000216B4">
              <w:rPr>
                <w:rFonts w:ascii="Arial" w:hAnsi="Arial" w:cs="Arial"/>
                <w:color w:val="000000"/>
              </w:rPr>
              <w:t>h</w:t>
            </w:r>
            <w:r w:rsidR="000216B4" w:rsidRPr="00545B21">
              <w:rPr>
                <w:rFonts w:ascii="Arial" w:hAnsi="Arial" w:cs="Arial"/>
                <w:color w:val="000000"/>
              </w:rPr>
              <w:t xml:space="preserve"> sredst</w:t>
            </w:r>
            <w:r w:rsidR="000216B4">
              <w:rPr>
                <w:rFonts w:ascii="Arial" w:hAnsi="Arial" w:cs="Arial"/>
                <w:color w:val="000000"/>
              </w:rPr>
              <w:t>ava</w:t>
            </w:r>
            <w:r w:rsidR="000216B4" w:rsidRPr="00545B21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C3C5A" w:rsidRPr="006611B6" w:rsidRDefault="00DC3C5A" w:rsidP="00DC3C5A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DC3C5A" w:rsidRPr="006611B6" w:rsidRDefault="00DC3C5A" w:rsidP="00DC3C5A">
      <w:pPr>
        <w:autoSpaceDE w:val="0"/>
        <w:autoSpaceDN w:val="0"/>
        <w:adjustRightInd w:val="0"/>
        <w:spacing w:after="0"/>
        <w:rPr>
          <w:rFonts w:ascii="Arial" w:eastAsia="SimSun" w:hAnsi="Arial" w:cs="Arial"/>
          <w:bCs/>
          <w:color w:val="000000"/>
        </w:rPr>
      </w:pPr>
      <w:r w:rsidRPr="006611B6">
        <w:rPr>
          <w:rFonts w:ascii="Arial" w:eastAsia="SimSun" w:hAnsi="Arial" w:cs="Arial"/>
          <w:bCs/>
          <w:color w:val="000000"/>
        </w:rPr>
        <w:t>Pokazatelji rezultata na razini aktivnosti unutar programa 1138 Program standarda iznad državnog – šire javne potrebe:</w:t>
      </w:r>
    </w:p>
    <w:p w:rsidR="00DC3C5A" w:rsidRPr="006611B6" w:rsidRDefault="00DC3C5A" w:rsidP="00DC3C5A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zh-C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126"/>
        <w:gridCol w:w="1418"/>
        <w:gridCol w:w="1276"/>
        <w:gridCol w:w="1559"/>
        <w:gridCol w:w="1417"/>
      </w:tblGrid>
      <w:tr w:rsidR="00DC3C5A" w:rsidRPr="006611B6" w:rsidTr="00EF7A5F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Pokazatelj</w:t>
            </w:r>
          </w:p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Polazna vrijednost 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Ciljana vrijednost</w:t>
            </w:r>
          </w:p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Ostvarena vrijednost</w:t>
            </w:r>
          </w:p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2023.</w:t>
            </w:r>
          </w:p>
        </w:tc>
      </w:tr>
      <w:tr w:rsidR="00DC3C5A" w:rsidRPr="006611B6" w:rsidTr="00EF7A5F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A113801</w:t>
            </w:r>
          </w:p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- </w:t>
            </w:r>
            <w:r w:rsidRPr="006611B6">
              <w:rPr>
                <w:rFonts w:ascii="Arial" w:eastAsia="SimSun" w:hAnsi="Arial" w:cs="Arial"/>
                <w:color w:val="000000"/>
                <w:lang w:eastAsia="zh-CN"/>
              </w:rPr>
              <w:t>iskazana potreba za cjelodnevnom nastavom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color w:val="000000"/>
                <w:lang w:eastAsia="zh-CN"/>
              </w:rPr>
              <w:t>Broj upisnih učenika u Program CN-a  1. – 4. razreda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b</w:t>
            </w:r>
            <w:r w:rsidR="00DC3C5A" w:rsidRPr="006611B6">
              <w:rPr>
                <w:rFonts w:ascii="Arial" w:eastAsia="SimSun" w:hAnsi="Arial" w:cs="Arial"/>
                <w:color w:val="000000"/>
                <w:lang w:eastAsia="zh-CN"/>
              </w:rPr>
              <w:t>roj upisanih učenika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0216B4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0216B4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0216B4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67</w:t>
            </w:r>
          </w:p>
        </w:tc>
      </w:tr>
      <w:tr w:rsidR="00DC3C5A" w:rsidRPr="006611B6" w:rsidTr="00EF7A5F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A113804</w:t>
            </w:r>
          </w:p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Cs/>
                <w:color w:val="000000"/>
                <w:lang w:eastAsia="zh-CN"/>
              </w:rPr>
              <w:t>- dodatne aktivnosti za darovite učenike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5A" w:rsidRPr="006611B6" w:rsidRDefault="00DC3C5A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color w:val="000000"/>
                <w:lang w:eastAsia="zh-CN"/>
              </w:rPr>
              <w:t>Provedba posebnih aktivnosti namijenjena samo darovitim učenicima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</w:t>
            </w:r>
            <w:r w:rsidR="000216B4">
              <w:rPr>
                <w:rFonts w:ascii="Arial" w:eastAsia="SimSun" w:hAnsi="Arial" w:cs="Arial"/>
                <w:color w:val="000000"/>
                <w:lang w:eastAsia="zh-CN"/>
              </w:rPr>
              <w:t>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5A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116,59 %</w:t>
            </w:r>
          </w:p>
        </w:tc>
      </w:tr>
      <w:tr w:rsidR="00F1606F" w:rsidRPr="006611B6" w:rsidTr="00EF7A5F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A113814</w:t>
            </w:r>
          </w:p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color w:val="000000"/>
                <w:lang w:eastAsia="zh-CN"/>
              </w:rPr>
              <w:t>- broj nastavnih sati u programu „Moja Rijeka“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color w:val="000000"/>
                <w:lang w:eastAsia="zh-CN"/>
              </w:rPr>
              <w:t>Upoznavanje s gradom i stvaranje povezanosti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EF7A5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7 %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33,67 %</w:t>
            </w:r>
          </w:p>
        </w:tc>
      </w:tr>
      <w:tr w:rsidR="00F1606F" w:rsidRPr="006611B6" w:rsidTr="00EF7A5F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b/>
                <w:color w:val="000000"/>
                <w:lang w:eastAsia="zh-CN"/>
              </w:rPr>
              <w:t>A113821</w:t>
            </w:r>
          </w:p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color w:val="000000"/>
                <w:lang w:eastAsia="zh-CN"/>
              </w:rPr>
              <w:t>- broj nastavnih sati u programu  „Građanski odgoj i obrazovanje“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611B6">
              <w:rPr>
                <w:rFonts w:ascii="Arial" w:eastAsia="SimSun" w:hAnsi="Arial" w:cs="Arial"/>
                <w:color w:val="000000"/>
                <w:lang w:eastAsia="zh-CN"/>
              </w:rPr>
              <w:t>Poticanje stvaranja odgovornog građanina RH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EF7A5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61,46 %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6611B6" w:rsidRDefault="00F1606F" w:rsidP="00DC3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74,41 %</w:t>
            </w:r>
          </w:p>
        </w:tc>
      </w:tr>
    </w:tbl>
    <w:p w:rsidR="00DC3C5A" w:rsidRPr="006611B6" w:rsidRDefault="00DC3C5A" w:rsidP="00DC3C5A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F1606F" w:rsidRDefault="00F1606F" w:rsidP="00DC3C5A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zh-CN"/>
        </w:rPr>
      </w:pPr>
    </w:p>
    <w:p w:rsidR="00F1606F" w:rsidRPr="00B145F1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bCs/>
          <w:color w:val="000000"/>
          <w:lang w:eastAsia="zh-CN"/>
        </w:rPr>
      </w:pPr>
      <w:r w:rsidRPr="00B145F1">
        <w:rPr>
          <w:rFonts w:ascii="Arial" w:eastAsia="SimSun" w:hAnsi="Arial" w:cs="Arial"/>
          <w:b/>
          <w:bCs/>
          <w:color w:val="000000"/>
          <w:lang w:eastAsia="zh-CN"/>
        </w:rPr>
        <w:t>PROGRAM 1139: OSTALE PROGRAMSKE AKTIVNOSTI OSNOVNIH ŠKOLA</w:t>
      </w:r>
    </w:p>
    <w:p w:rsidR="00F1606F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lastRenderedPageBreak/>
        <w:t>O</w:t>
      </w:r>
      <w:r w:rsidRPr="00B145F1">
        <w:rPr>
          <w:rFonts w:ascii="Arial" w:eastAsia="SimSun" w:hAnsi="Arial" w:cs="Arial"/>
          <w:color w:val="000000"/>
          <w:lang w:eastAsia="zh-CN"/>
        </w:rPr>
        <w:t>buhvaća sve izdatke za djelatnike škole čija se plaća financira iz MZO-a</w:t>
      </w:r>
      <w:r>
        <w:rPr>
          <w:rFonts w:ascii="Arial" w:eastAsia="SimSun" w:hAnsi="Arial" w:cs="Arial"/>
          <w:color w:val="000000"/>
          <w:lang w:eastAsia="zh-CN"/>
        </w:rPr>
        <w:t xml:space="preserve"> te</w:t>
      </w:r>
      <w:r w:rsidRPr="00B145F1">
        <w:rPr>
          <w:rFonts w:ascii="Arial" w:eastAsia="SimSun" w:hAnsi="Arial" w:cs="Arial"/>
          <w:color w:val="000000"/>
          <w:lang w:eastAsia="zh-CN"/>
        </w:rPr>
        <w:t xml:space="preserve"> sve ostale aktivnosti koje se financiraju iz tekućih pomoći i vlastitih izvora Škole.</w:t>
      </w:r>
      <w:r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F1606F" w:rsidRPr="0060037F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  <w:r w:rsidRPr="0060037F">
        <w:rPr>
          <w:rFonts w:ascii="Arial" w:eastAsia="SimSun" w:hAnsi="Arial" w:cs="Arial"/>
          <w:color w:val="000000"/>
          <w:lang w:eastAsia="zh-CN"/>
        </w:rPr>
        <w:t>Opći cilj: ostvarivanje dodatnih obrazovnih sadržaja i metoda rada</w:t>
      </w:r>
      <w:r>
        <w:rPr>
          <w:rFonts w:ascii="Arial" w:eastAsia="SimSun" w:hAnsi="Arial" w:cs="Arial"/>
          <w:color w:val="000000"/>
          <w:lang w:eastAsia="zh-CN"/>
        </w:rPr>
        <w:t>.</w:t>
      </w:r>
    </w:p>
    <w:p w:rsidR="00F1606F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  <w:r w:rsidRPr="0060037F">
        <w:rPr>
          <w:rFonts w:ascii="Arial" w:eastAsia="SimSun" w:hAnsi="Arial" w:cs="Arial"/>
          <w:color w:val="000000"/>
          <w:lang w:eastAsia="zh-CN"/>
        </w:rPr>
        <w:t>Posebni cilj: unapređenje odgojno obrazovnih sadržaja, oblika i metoda rada u svrhu zadovoljavanja različitih potreba i interesa učenika</w:t>
      </w:r>
      <w:r>
        <w:rPr>
          <w:rFonts w:ascii="Arial" w:eastAsia="SimSun" w:hAnsi="Arial" w:cs="Arial"/>
          <w:color w:val="000000"/>
          <w:lang w:eastAsia="zh-CN"/>
        </w:rPr>
        <w:t>.</w:t>
      </w:r>
    </w:p>
    <w:p w:rsidR="00F1606F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U 2023. godini ostvareno je </w:t>
      </w:r>
      <w:r w:rsidR="00110F44">
        <w:rPr>
          <w:rFonts w:ascii="Arial" w:eastAsia="SimSun" w:hAnsi="Arial" w:cs="Arial"/>
          <w:color w:val="000000"/>
          <w:lang w:eastAsia="zh-CN"/>
        </w:rPr>
        <w:t>100,41</w:t>
      </w:r>
      <w:r>
        <w:rPr>
          <w:rFonts w:ascii="Arial" w:eastAsia="SimSun" w:hAnsi="Arial" w:cs="Arial"/>
          <w:color w:val="000000"/>
          <w:lang w:eastAsia="zh-CN"/>
        </w:rPr>
        <w:t xml:space="preserve"> % planiranih sredstva, odnosno 1.</w:t>
      </w:r>
      <w:r w:rsidR="00110F44">
        <w:rPr>
          <w:rFonts w:ascii="Arial" w:eastAsia="SimSun" w:hAnsi="Arial" w:cs="Arial"/>
          <w:color w:val="000000"/>
          <w:lang w:eastAsia="zh-CN"/>
        </w:rPr>
        <w:t>052</w:t>
      </w:r>
      <w:r>
        <w:rPr>
          <w:rFonts w:ascii="Arial" w:eastAsia="SimSun" w:hAnsi="Arial" w:cs="Arial"/>
          <w:color w:val="000000"/>
          <w:lang w:eastAsia="zh-CN"/>
        </w:rPr>
        <w:t>,</w:t>
      </w:r>
      <w:r w:rsidR="00110F44">
        <w:rPr>
          <w:rFonts w:ascii="Arial" w:eastAsia="SimSun" w:hAnsi="Arial" w:cs="Arial"/>
          <w:color w:val="000000"/>
          <w:lang w:eastAsia="zh-CN"/>
        </w:rPr>
        <w:t>578</w:t>
      </w:r>
      <w:r>
        <w:rPr>
          <w:rFonts w:ascii="Arial" w:eastAsia="SimSun" w:hAnsi="Arial" w:cs="Arial"/>
          <w:color w:val="000000"/>
          <w:lang w:eastAsia="zh-CN"/>
        </w:rPr>
        <w:t>,</w:t>
      </w:r>
      <w:r w:rsidR="00110F44">
        <w:rPr>
          <w:rFonts w:ascii="Arial" w:eastAsia="SimSun" w:hAnsi="Arial" w:cs="Arial"/>
          <w:color w:val="000000"/>
          <w:lang w:eastAsia="zh-CN"/>
        </w:rPr>
        <w:t>2</w:t>
      </w:r>
      <w:r>
        <w:rPr>
          <w:rFonts w:ascii="Arial" w:eastAsia="SimSun" w:hAnsi="Arial" w:cs="Arial"/>
          <w:color w:val="000000"/>
          <w:lang w:eastAsia="zh-CN"/>
        </w:rPr>
        <w:t>7 eura rashoda.</w:t>
      </w:r>
    </w:p>
    <w:p w:rsidR="00F1606F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F1606F" w:rsidRPr="000477F9" w:rsidRDefault="00F1606F" w:rsidP="00F1606F">
      <w:pPr>
        <w:pStyle w:val="ListParagraph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0477F9">
        <w:rPr>
          <w:rFonts w:ascii="Arial" w:hAnsi="Arial" w:cs="Arial"/>
          <w:bCs/>
        </w:rPr>
        <w:t>Obrazloženje za aktivnosti unutar programa 1139 Ostale programske aktivnosti osnovnih škola</w:t>
      </w:r>
      <w:r>
        <w:rPr>
          <w:rFonts w:ascii="Arial" w:hAnsi="Arial" w:cs="Arial"/>
          <w:bCs/>
        </w:rPr>
        <w:t>:</w:t>
      </w:r>
    </w:p>
    <w:p w:rsidR="00F1606F" w:rsidRPr="000477F9" w:rsidRDefault="00F1606F" w:rsidP="00F1606F">
      <w:pPr>
        <w:spacing w:after="0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F1606F" w:rsidRPr="000477F9" w:rsidTr="00EF7A5F">
        <w:trPr>
          <w:trHeight w:val="166"/>
        </w:trPr>
        <w:tc>
          <w:tcPr>
            <w:tcW w:w="9654" w:type="dxa"/>
            <w:shd w:val="clear" w:color="auto" w:fill="auto"/>
            <w:hideMark/>
          </w:tcPr>
          <w:p w:rsidR="00F1606F" w:rsidRPr="0063209D" w:rsidRDefault="00F1606F" w:rsidP="00F1606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3209D">
              <w:rPr>
                <w:rFonts w:ascii="Arial" w:hAnsi="Arial" w:cs="Arial"/>
                <w:b/>
                <w:color w:val="000000"/>
              </w:rPr>
              <w:t>Aktivnost A113901: Ostale programske aktivnosti osnovnih škola</w:t>
            </w:r>
          </w:p>
        </w:tc>
      </w:tr>
      <w:tr w:rsidR="00F1606F" w:rsidRPr="000477F9" w:rsidTr="00EF7A5F">
        <w:trPr>
          <w:trHeight w:val="300"/>
        </w:trPr>
        <w:tc>
          <w:tcPr>
            <w:tcW w:w="9654" w:type="dxa"/>
            <w:shd w:val="clear" w:color="auto" w:fill="auto"/>
          </w:tcPr>
          <w:p w:rsidR="00F1606F" w:rsidRPr="0063209D" w:rsidRDefault="00F1606F" w:rsidP="00110F44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  <w:b/>
                <w:bCs/>
              </w:rPr>
            </w:pPr>
            <w:r w:rsidRPr="0063209D">
              <w:rPr>
                <w:rFonts w:ascii="Arial" w:hAnsi="Arial" w:cs="Arial"/>
                <w:color w:val="000000"/>
              </w:rPr>
              <w:t>obuhvaćaju prihode od najma učionice, prihode od roditelja za prehranu učenika i sufinanciranje učiteljice u CN, prihode od MZO-a za prijevoz učenika s teškoćama u razvoju</w:t>
            </w:r>
            <w:r w:rsidR="00110F44">
              <w:rPr>
                <w:rFonts w:ascii="Arial" w:hAnsi="Arial" w:cs="Arial"/>
                <w:color w:val="000000"/>
              </w:rPr>
              <w:t>, te prihode od stručnih ispita</w:t>
            </w:r>
            <w:r w:rsidRPr="0063209D">
              <w:rPr>
                <w:rFonts w:ascii="Arial" w:hAnsi="Arial" w:cs="Arial"/>
                <w:color w:val="000000"/>
              </w:rPr>
              <w:t xml:space="preserve">. Ostvareno je </w:t>
            </w:r>
            <w:r w:rsidR="00110F44">
              <w:rPr>
                <w:rFonts w:ascii="Arial" w:hAnsi="Arial" w:cs="Arial"/>
                <w:color w:val="000000"/>
              </w:rPr>
              <w:t>78</w:t>
            </w:r>
            <w:r w:rsidRPr="0063209D">
              <w:rPr>
                <w:rFonts w:ascii="Arial" w:hAnsi="Arial" w:cs="Arial"/>
                <w:color w:val="000000"/>
              </w:rPr>
              <w:t>,</w:t>
            </w:r>
            <w:r w:rsidR="00110F44">
              <w:rPr>
                <w:rFonts w:ascii="Arial" w:hAnsi="Arial" w:cs="Arial"/>
                <w:color w:val="000000"/>
              </w:rPr>
              <w:t>10</w:t>
            </w:r>
            <w:r w:rsidRPr="0063209D">
              <w:rPr>
                <w:rFonts w:ascii="Arial" w:hAnsi="Arial" w:cs="Arial"/>
                <w:color w:val="000000"/>
              </w:rPr>
              <w:t xml:space="preserve"> % planiranih sredstva, odnosno </w:t>
            </w:r>
            <w:r w:rsidR="00110F44">
              <w:rPr>
                <w:rFonts w:ascii="Arial" w:hAnsi="Arial" w:cs="Arial"/>
                <w:color w:val="000000"/>
              </w:rPr>
              <w:t>35.639,60</w:t>
            </w:r>
            <w:r w:rsidRPr="0063209D">
              <w:rPr>
                <w:rFonts w:ascii="Arial" w:hAnsi="Arial" w:cs="Arial"/>
                <w:color w:val="000000"/>
              </w:rPr>
              <w:t xml:space="preserve"> eura. Ostvarenje je nešto manje od plana zbog novog načina financiranja marendi za sve učenike.</w:t>
            </w:r>
          </w:p>
        </w:tc>
      </w:tr>
      <w:tr w:rsidR="00F1606F" w:rsidRPr="000477F9" w:rsidTr="00EF7A5F">
        <w:trPr>
          <w:trHeight w:val="283"/>
        </w:trPr>
        <w:tc>
          <w:tcPr>
            <w:tcW w:w="9654" w:type="dxa"/>
          </w:tcPr>
          <w:p w:rsidR="00F1606F" w:rsidRPr="0063209D" w:rsidRDefault="00F1606F" w:rsidP="00F1606F">
            <w:pPr>
              <w:spacing w:after="0"/>
              <w:jc w:val="both"/>
              <w:rPr>
                <w:rFonts w:ascii="Arial" w:hAnsi="Arial" w:cs="Arial"/>
              </w:rPr>
            </w:pPr>
            <w:r w:rsidRPr="0063209D">
              <w:rPr>
                <w:rFonts w:ascii="Arial" w:hAnsi="Arial" w:cs="Arial"/>
                <w:b/>
              </w:rPr>
              <w:t>Aktivnost A113913:</w:t>
            </w:r>
            <w:r w:rsidRPr="0063209D">
              <w:rPr>
                <w:rFonts w:ascii="Arial" w:hAnsi="Arial" w:cs="Arial"/>
              </w:rPr>
              <w:t xml:space="preserve"> </w:t>
            </w:r>
            <w:r w:rsidRPr="0063209D">
              <w:rPr>
                <w:rFonts w:ascii="Arial" w:hAnsi="Arial" w:cs="Arial"/>
                <w:b/>
              </w:rPr>
              <w:t>Udžbenici za učenike osnovnih škola</w:t>
            </w:r>
          </w:p>
        </w:tc>
      </w:tr>
      <w:tr w:rsidR="00F1606F" w:rsidRPr="000477F9" w:rsidTr="00EF7A5F">
        <w:trPr>
          <w:trHeight w:val="340"/>
        </w:trPr>
        <w:tc>
          <w:tcPr>
            <w:tcW w:w="9654" w:type="dxa"/>
          </w:tcPr>
          <w:p w:rsidR="00F1606F" w:rsidRPr="0063209D" w:rsidRDefault="00F1606F" w:rsidP="00EF7A5F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</w:rPr>
            </w:pPr>
            <w:r w:rsidRPr="0063209D">
              <w:rPr>
                <w:rFonts w:ascii="Arial" w:hAnsi="Arial" w:cs="Arial"/>
              </w:rPr>
              <w:t>mjera MZO</w:t>
            </w:r>
            <w:r>
              <w:rPr>
                <w:rFonts w:ascii="Arial" w:hAnsi="Arial" w:cs="Arial"/>
              </w:rPr>
              <w:t xml:space="preserve"> za</w:t>
            </w:r>
            <w:r w:rsidRPr="0063209D">
              <w:rPr>
                <w:rFonts w:ascii="Arial" w:hAnsi="Arial" w:cs="Arial"/>
              </w:rPr>
              <w:t xml:space="preserve"> nabav</w:t>
            </w:r>
            <w:r>
              <w:rPr>
                <w:rFonts w:ascii="Arial" w:hAnsi="Arial" w:cs="Arial"/>
              </w:rPr>
              <w:t>u</w:t>
            </w:r>
            <w:r w:rsidRPr="0063209D">
              <w:rPr>
                <w:rFonts w:ascii="Arial" w:hAnsi="Arial" w:cs="Arial"/>
              </w:rPr>
              <w:t xml:space="preserve"> udžbenika za sve učenika osnovnih škola  u sklopu provedbe kurikularne reforme. </w:t>
            </w:r>
            <w:r w:rsidRPr="0063209D">
              <w:rPr>
                <w:rFonts w:ascii="Arial" w:hAnsi="Arial" w:cs="Arial"/>
                <w:color w:val="000000"/>
              </w:rPr>
              <w:t xml:space="preserve">Ostvareni rashodi u skladu su s planiranim sredstvima, odnosno ostvareno je </w:t>
            </w:r>
            <w:r w:rsidR="00EF7A5F">
              <w:rPr>
                <w:rFonts w:ascii="Arial" w:hAnsi="Arial" w:cs="Arial"/>
                <w:color w:val="000000"/>
              </w:rPr>
              <w:t>28</w:t>
            </w:r>
            <w:r w:rsidRPr="0063209D">
              <w:rPr>
                <w:rFonts w:ascii="Arial" w:hAnsi="Arial" w:cs="Arial"/>
                <w:color w:val="000000"/>
              </w:rPr>
              <w:t>.</w:t>
            </w:r>
            <w:r w:rsidR="00EF7A5F">
              <w:rPr>
                <w:rFonts w:ascii="Arial" w:hAnsi="Arial" w:cs="Arial"/>
                <w:color w:val="000000"/>
              </w:rPr>
              <w:t>040</w:t>
            </w:r>
            <w:r w:rsidRPr="0063209D">
              <w:rPr>
                <w:rFonts w:ascii="Arial" w:hAnsi="Arial" w:cs="Arial"/>
                <w:color w:val="000000"/>
              </w:rPr>
              <w:t>,</w:t>
            </w:r>
            <w:r w:rsidR="00EF7A5F">
              <w:rPr>
                <w:rFonts w:ascii="Arial" w:hAnsi="Arial" w:cs="Arial"/>
                <w:color w:val="000000"/>
              </w:rPr>
              <w:t>16</w:t>
            </w:r>
            <w:r w:rsidRPr="0063209D">
              <w:rPr>
                <w:rFonts w:ascii="Arial" w:hAnsi="Arial" w:cs="Arial"/>
                <w:color w:val="000000"/>
              </w:rPr>
              <w:t xml:space="preserve"> eura rashoda što čini </w:t>
            </w:r>
            <w:r w:rsidR="00EF7A5F">
              <w:rPr>
                <w:rFonts w:ascii="Arial" w:hAnsi="Arial" w:cs="Arial"/>
                <w:color w:val="000000"/>
              </w:rPr>
              <w:t>62</w:t>
            </w:r>
            <w:r w:rsidRPr="0063209D">
              <w:rPr>
                <w:rFonts w:ascii="Arial" w:hAnsi="Arial" w:cs="Arial"/>
                <w:color w:val="000000"/>
              </w:rPr>
              <w:t>,</w:t>
            </w:r>
            <w:r w:rsidR="00EF7A5F">
              <w:rPr>
                <w:rFonts w:ascii="Arial" w:hAnsi="Arial" w:cs="Arial"/>
                <w:color w:val="000000"/>
              </w:rPr>
              <w:t>40</w:t>
            </w:r>
            <w:r w:rsidRPr="0063209D">
              <w:rPr>
                <w:rFonts w:ascii="Arial" w:hAnsi="Arial" w:cs="Arial"/>
                <w:color w:val="000000"/>
              </w:rPr>
              <w:t xml:space="preserve"> % plana.</w:t>
            </w:r>
          </w:p>
        </w:tc>
      </w:tr>
      <w:tr w:rsidR="00D204EA" w:rsidRPr="000477F9" w:rsidTr="00A76BA7">
        <w:trPr>
          <w:trHeight w:val="157"/>
        </w:trPr>
        <w:tc>
          <w:tcPr>
            <w:tcW w:w="9654" w:type="dxa"/>
          </w:tcPr>
          <w:p w:rsidR="00D204EA" w:rsidRPr="0063209D" w:rsidRDefault="00D204EA" w:rsidP="00A76BA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3209D">
              <w:rPr>
                <w:rFonts w:ascii="Arial" w:hAnsi="Arial" w:cs="Arial"/>
                <w:b/>
              </w:rPr>
              <w:t>Aktivnost A113914: Odgojno-obrazovno, administrativno i tehničko osoblje</w:t>
            </w:r>
          </w:p>
        </w:tc>
      </w:tr>
      <w:tr w:rsidR="00D204EA" w:rsidRPr="000477F9" w:rsidTr="00A76BA7">
        <w:trPr>
          <w:trHeight w:val="340"/>
        </w:trPr>
        <w:tc>
          <w:tcPr>
            <w:tcW w:w="9654" w:type="dxa"/>
          </w:tcPr>
          <w:p w:rsidR="00D204EA" w:rsidRPr="0063209D" w:rsidRDefault="00D204EA" w:rsidP="00A76BA7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</w:rPr>
            </w:pPr>
            <w:r w:rsidRPr="0063209D">
              <w:rPr>
                <w:rFonts w:ascii="Arial" w:hAnsi="Arial" w:cs="Arial"/>
              </w:rPr>
              <w:t xml:space="preserve">Obuhvaća plaće i naknade djelatnika koje se financiraju iz MZO-a. </w:t>
            </w:r>
            <w:r w:rsidRPr="0063209D">
              <w:rPr>
                <w:rFonts w:ascii="Arial" w:hAnsi="Arial" w:cs="Arial"/>
                <w:color w:val="000000"/>
              </w:rPr>
              <w:t xml:space="preserve">Ostvareni rashodi malo su </w:t>
            </w:r>
            <w:r>
              <w:rPr>
                <w:rFonts w:ascii="Arial" w:hAnsi="Arial" w:cs="Arial"/>
                <w:color w:val="000000"/>
              </w:rPr>
              <w:t>veći</w:t>
            </w:r>
            <w:r w:rsidRPr="0063209D">
              <w:rPr>
                <w:rFonts w:ascii="Arial" w:hAnsi="Arial" w:cs="Arial"/>
                <w:color w:val="000000"/>
              </w:rPr>
              <w:t xml:space="preserve"> u odnosu na planirane, a razlog je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3209D">
              <w:rPr>
                <w:rFonts w:ascii="Arial" w:hAnsi="Arial" w:cs="Arial"/>
                <w:color w:val="000000"/>
              </w:rPr>
              <w:t>uvođenje novih dodataka na plaću</w:t>
            </w:r>
            <w:r>
              <w:rPr>
                <w:rFonts w:ascii="Arial" w:hAnsi="Arial" w:cs="Arial"/>
                <w:color w:val="000000"/>
              </w:rPr>
              <w:t xml:space="preserve"> i njihovo ne detaljno planiranje. Ostvareno je 921.817,11</w:t>
            </w:r>
            <w:r w:rsidRPr="0063209D">
              <w:rPr>
                <w:rFonts w:ascii="Arial" w:hAnsi="Arial" w:cs="Arial"/>
                <w:color w:val="000000"/>
              </w:rPr>
              <w:t xml:space="preserve"> eura rashoda što čini </w:t>
            </w:r>
            <w:r>
              <w:rPr>
                <w:rFonts w:ascii="Arial" w:hAnsi="Arial" w:cs="Arial"/>
                <w:color w:val="000000"/>
              </w:rPr>
              <w:t>104</w:t>
            </w:r>
            <w:r w:rsidRPr="0063209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63209D">
              <w:rPr>
                <w:rFonts w:ascii="Arial" w:hAnsi="Arial" w:cs="Arial"/>
                <w:color w:val="000000"/>
              </w:rPr>
              <w:t xml:space="preserve"> % plana.</w:t>
            </w:r>
          </w:p>
        </w:tc>
      </w:tr>
      <w:tr w:rsidR="00F1606F" w:rsidRPr="000477F9" w:rsidTr="00EF7A5F">
        <w:trPr>
          <w:trHeight w:val="157"/>
        </w:trPr>
        <w:tc>
          <w:tcPr>
            <w:tcW w:w="9654" w:type="dxa"/>
          </w:tcPr>
          <w:p w:rsidR="00F1606F" w:rsidRPr="0063209D" w:rsidRDefault="00F1606F" w:rsidP="00D204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3209D">
              <w:rPr>
                <w:rFonts w:ascii="Arial" w:hAnsi="Arial" w:cs="Arial"/>
                <w:b/>
              </w:rPr>
              <w:t>Aktivnost A1139</w:t>
            </w:r>
            <w:r w:rsidR="00D204EA">
              <w:rPr>
                <w:rFonts w:ascii="Arial" w:hAnsi="Arial" w:cs="Arial"/>
                <w:b/>
              </w:rPr>
              <w:t>22</w:t>
            </w:r>
            <w:r w:rsidRPr="0063209D">
              <w:rPr>
                <w:rFonts w:ascii="Arial" w:hAnsi="Arial" w:cs="Arial"/>
                <w:b/>
              </w:rPr>
              <w:t xml:space="preserve">: </w:t>
            </w:r>
            <w:r w:rsidR="00D204EA" w:rsidRPr="00D204EA">
              <w:rPr>
                <w:rFonts w:ascii="Arial" w:hAnsi="Arial" w:cs="Arial"/>
                <w:b/>
              </w:rPr>
              <w:t>Prehrana učenika osnovnih škola</w:t>
            </w:r>
          </w:p>
        </w:tc>
      </w:tr>
      <w:tr w:rsidR="00F1606F" w:rsidRPr="000477F9" w:rsidTr="00EF7A5F">
        <w:trPr>
          <w:trHeight w:val="340"/>
        </w:trPr>
        <w:tc>
          <w:tcPr>
            <w:tcW w:w="9654" w:type="dxa"/>
          </w:tcPr>
          <w:p w:rsidR="00F1606F" w:rsidRPr="0063209D" w:rsidRDefault="00F1606F" w:rsidP="00D204EA">
            <w:pPr>
              <w:numPr>
                <w:ilvl w:val="0"/>
                <w:numId w:val="7"/>
              </w:numPr>
              <w:spacing w:after="0" w:line="240" w:lineRule="auto"/>
              <w:ind w:left="616" w:hanging="283"/>
              <w:jc w:val="both"/>
              <w:rPr>
                <w:rFonts w:ascii="Arial" w:hAnsi="Arial" w:cs="Arial"/>
              </w:rPr>
            </w:pPr>
            <w:r w:rsidRPr="0063209D">
              <w:rPr>
                <w:rFonts w:ascii="Arial" w:hAnsi="Arial" w:cs="Arial"/>
              </w:rPr>
              <w:t xml:space="preserve">Obuhvaća </w:t>
            </w:r>
            <w:r w:rsidR="00D204EA" w:rsidRPr="00D204EA">
              <w:rPr>
                <w:rFonts w:ascii="Arial" w:hAnsi="Arial" w:cs="Arial"/>
              </w:rPr>
              <w:t>rashode za školsku marendu</w:t>
            </w:r>
            <w:r w:rsidRPr="0063209D">
              <w:rPr>
                <w:rFonts w:ascii="Arial" w:hAnsi="Arial" w:cs="Arial"/>
              </w:rPr>
              <w:t>.</w:t>
            </w:r>
            <w:r w:rsidR="00D204EA">
              <w:rPr>
                <w:rFonts w:ascii="Arial" w:hAnsi="Arial" w:cs="Arial"/>
              </w:rPr>
              <w:t xml:space="preserve"> Projekt koji je krenuo početkom 2023. godine.</w:t>
            </w:r>
            <w:r w:rsidR="00D204EA" w:rsidRPr="00D204EA">
              <w:rPr>
                <w:rFonts w:ascii="Arial" w:hAnsi="Arial" w:cs="Arial"/>
              </w:rPr>
              <w:t xml:space="preserve"> Ostvareno je </w:t>
            </w:r>
            <w:r w:rsidR="00D204EA">
              <w:rPr>
                <w:rFonts w:ascii="Arial" w:hAnsi="Arial" w:cs="Arial"/>
              </w:rPr>
              <w:t>60</w:t>
            </w:r>
            <w:r w:rsidR="00D204EA" w:rsidRPr="00D204EA">
              <w:rPr>
                <w:rFonts w:ascii="Arial" w:hAnsi="Arial" w:cs="Arial"/>
              </w:rPr>
              <w:t>.</w:t>
            </w:r>
            <w:r w:rsidR="00D204EA">
              <w:rPr>
                <w:rFonts w:ascii="Arial" w:hAnsi="Arial" w:cs="Arial"/>
              </w:rPr>
              <w:t>686</w:t>
            </w:r>
            <w:r w:rsidR="00D204EA" w:rsidRPr="00D204EA">
              <w:rPr>
                <w:rFonts w:ascii="Arial" w:hAnsi="Arial" w:cs="Arial"/>
              </w:rPr>
              <w:t>,</w:t>
            </w:r>
            <w:r w:rsidR="00D204EA">
              <w:rPr>
                <w:rFonts w:ascii="Arial" w:hAnsi="Arial" w:cs="Arial"/>
              </w:rPr>
              <w:t>18</w:t>
            </w:r>
            <w:r w:rsidRPr="00D204EA">
              <w:rPr>
                <w:rFonts w:ascii="Arial" w:hAnsi="Arial" w:cs="Arial"/>
              </w:rPr>
              <w:t xml:space="preserve"> eura rashoda što čini </w:t>
            </w:r>
            <w:r w:rsidR="00D204EA">
              <w:rPr>
                <w:rFonts w:ascii="Arial" w:hAnsi="Arial" w:cs="Arial"/>
              </w:rPr>
              <w:t>119</w:t>
            </w:r>
            <w:r w:rsidRPr="00D204EA">
              <w:rPr>
                <w:rFonts w:ascii="Arial" w:hAnsi="Arial" w:cs="Arial"/>
              </w:rPr>
              <w:t>,</w:t>
            </w:r>
            <w:r w:rsidR="00D204EA">
              <w:rPr>
                <w:rFonts w:ascii="Arial" w:hAnsi="Arial" w:cs="Arial"/>
              </w:rPr>
              <w:t>86</w:t>
            </w:r>
            <w:r w:rsidRPr="00D204EA">
              <w:rPr>
                <w:rFonts w:ascii="Arial" w:hAnsi="Arial" w:cs="Arial"/>
              </w:rPr>
              <w:t xml:space="preserve"> % plana.</w:t>
            </w:r>
          </w:p>
        </w:tc>
      </w:tr>
      <w:tr w:rsidR="00F1606F" w:rsidRPr="000477F9" w:rsidTr="00EF7A5F">
        <w:trPr>
          <w:trHeight w:val="255"/>
        </w:trPr>
        <w:tc>
          <w:tcPr>
            <w:tcW w:w="9654" w:type="dxa"/>
          </w:tcPr>
          <w:p w:rsidR="00F1606F" w:rsidRPr="0063209D" w:rsidRDefault="00F1606F" w:rsidP="00F1606F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63209D">
              <w:rPr>
                <w:rFonts w:ascii="Arial" w:hAnsi="Arial" w:cs="Arial"/>
                <w:b/>
                <w:color w:val="000000"/>
              </w:rPr>
              <w:t>Aktivnost K113902: Proizvedena dugotrajna imovina osnovnih škola</w:t>
            </w:r>
          </w:p>
        </w:tc>
      </w:tr>
      <w:tr w:rsidR="00F1606F" w:rsidRPr="000477F9" w:rsidTr="00EF7A5F">
        <w:trPr>
          <w:trHeight w:val="340"/>
        </w:trPr>
        <w:tc>
          <w:tcPr>
            <w:tcW w:w="9654" w:type="dxa"/>
          </w:tcPr>
          <w:p w:rsidR="00F1606F" w:rsidRPr="0063209D" w:rsidRDefault="00F1606F" w:rsidP="00D204E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Obuhvaća nabavu nefinancijske imovine iz vlastitih izvora i viška od prošle godine. Ostvareno je </w:t>
            </w:r>
            <w:r w:rsidR="00D204EA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>,</w:t>
            </w:r>
            <w:r w:rsidR="00D204EA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 xml:space="preserve"> % od plana za nužne i neophodne potrebe Škole.</w:t>
            </w:r>
          </w:p>
        </w:tc>
      </w:tr>
      <w:tr w:rsidR="00F1606F" w:rsidRPr="000477F9" w:rsidTr="00EF7A5F">
        <w:trPr>
          <w:trHeight w:val="213"/>
        </w:trPr>
        <w:tc>
          <w:tcPr>
            <w:tcW w:w="9654" w:type="dxa"/>
          </w:tcPr>
          <w:p w:rsidR="00F1606F" w:rsidRPr="0063209D" w:rsidRDefault="00F1606F" w:rsidP="00F1606F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3209D">
              <w:rPr>
                <w:rFonts w:ascii="Arial" w:hAnsi="Arial" w:cs="Arial"/>
                <w:b/>
              </w:rPr>
              <w:t>Aktivnost T113910:</w:t>
            </w:r>
            <w:r w:rsidRPr="0063209D">
              <w:rPr>
                <w:rFonts w:ascii="Arial" w:hAnsi="Arial" w:cs="Arial"/>
              </w:rPr>
              <w:t xml:space="preserve"> </w:t>
            </w:r>
            <w:r w:rsidRPr="0063209D">
              <w:rPr>
                <w:rFonts w:ascii="Arial" w:hAnsi="Arial" w:cs="Arial"/>
                <w:b/>
              </w:rPr>
              <w:t>Školski medni dan</w:t>
            </w:r>
          </w:p>
        </w:tc>
      </w:tr>
      <w:tr w:rsidR="00F1606F" w:rsidRPr="000477F9" w:rsidTr="00EF7A5F">
        <w:trPr>
          <w:trHeight w:val="340"/>
        </w:trPr>
        <w:tc>
          <w:tcPr>
            <w:tcW w:w="9654" w:type="dxa"/>
          </w:tcPr>
          <w:p w:rsidR="00F1606F" w:rsidRPr="0063209D" w:rsidRDefault="00F1606F" w:rsidP="00F1606F">
            <w:pPr>
              <w:spacing w:after="0"/>
              <w:ind w:left="333"/>
              <w:jc w:val="both"/>
              <w:rPr>
                <w:rFonts w:ascii="Arial" w:hAnsi="Arial" w:cs="Arial"/>
                <w:b/>
              </w:rPr>
            </w:pPr>
            <w:r w:rsidRPr="0063209D">
              <w:rPr>
                <w:rFonts w:ascii="Arial" w:hAnsi="Arial" w:cs="Arial"/>
                <w:b/>
              </w:rPr>
              <w:t xml:space="preserve">-   </w:t>
            </w:r>
            <w:r w:rsidRPr="0063209D">
              <w:rPr>
                <w:rFonts w:ascii="Arial" w:hAnsi="Arial" w:cs="Arial"/>
                <w:bCs/>
              </w:rPr>
              <w:t>upoznavanje učenika 1. razreda osnovne škole s</w:t>
            </w:r>
            <w:r w:rsidRPr="0063209D">
              <w:rPr>
                <w:rFonts w:ascii="Arial" w:hAnsi="Arial" w:cs="Arial"/>
                <w:b/>
              </w:rPr>
              <w:t xml:space="preserve"> </w:t>
            </w:r>
            <w:r w:rsidRPr="0063209D">
              <w:rPr>
                <w:rFonts w:ascii="Arial" w:hAnsi="Arial" w:cs="Arial"/>
                <w:bCs/>
              </w:rPr>
              <w:t xml:space="preserve">načinima dobivanja meda i dobrobiti meda u prehrani učenika. </w:t>
            </w:r>
            <w:r w:rsidRPr="0063209D">
              <w:rPr>
                <w:rFonts w:ascii="Arial" w:hAnsi="Arial" w:cs="Arial"/>
                <w:color w:val="000000"/>
              </w:rPr>
              <w:t>Ostvareni rashodi u skladu su s planiranim sredstvima.</w:t>
            </w:r>
          </w:p>
        </w:tc>
      </w:tr>
    </w:tbl>
    <w:p w:rsidR="00F1606F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F1606F" w:rsidRPr="00F13221" w:rsidRDefault="00F1606F" w:rsidP="00F1606F">
      <w:pPr>
        <w:autoSpaceDE w:val="0"/>
        <w:autoSpaceDN w:val="0"/>
        <w:adjustRightInd w:val="0"/>
        <w:spacing w:after="0"/>
        <w:rPr>
          <w:rFonts w:ascii="Arial" w:eastAsia="SimSun" w:hAnsi="Arial" w:cs="Arial"/>
          <w:bCs/>
          <w:color w:val="000000"/>
          <w:lang w:eastAsia="zh-CN"/>
        </w:rPr>
      </w:pPr>
      <w:r w:rsidRPr="00F13221">
        <w:rPr>
          <w:rFonts w:ascii="Arial" w:eastAsia="SimSun" w:hAnsi="Arial" w:cs="Arial"/>
          <w:bCs/>
          <w:color w:val="000000"/>
          <w:lang w:eastAsia="zh-CN"/>
        </w:rPr>
        <w:t>Pokazatelji rezultata na razini aktivnosti unutar programa 1139 Ostale programske aktivnosti osnovnih škola</w:t>
      </w:r>
      <w:r>
        <w:rPr>
          <w:rFonts w:ascii="Arial" w:eastAsia="SimSun" w:hAnsi="Arial" w:cs="Arial"/>
          <w:bCs/>
          <w:color w:val="000000"/>
          <w:lang w:eastAsia="zh-CN"/>
        </w:rPr>
        <w:t>:</w:t>
      </w:r>
    </w:p>
    <w:p w:rsidR="00F1606F" w:rsidRPr="00F13221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zh-C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134"/>
        <w:gridCol w:w="1276"/>
        <w:gridCol w:w="1559"/>
        <w:gridCol w:w="1559"/>
      </w:tblGrid>
      <w:tr w:rsidR="00F1606F" w:rsidRPr="00F13221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Pokazatelj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Polazna vrijednost 202</w:t>
            </w: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2</w:t>
            </w: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Ciljana vrijednost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202</w:t>
            </w: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3</w:t>
            </w: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Ostvarena vrijednost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202</w:t>
            </w: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3</w:t>
            </w: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.</w:t>
            </w:r>
          </w:p>
        </w:tc>
      </w:tr>
      <w:tr w:rsidR="00F1606F" w:rsidRPr="00F13221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A113901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- održavanje provedbe postojećih aktivnosti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Provedba aktivnosti u svrhu kvalitetnijeg školovanja učenika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00</w:t>
            </w: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="00F1606F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77,10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</w:tr>
      <w:tr w:rsidR="00F1606F" w:rsidRPr="00F13221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A113913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- smanjenje troškova obveznog školovanja za roditelje osnovnoškolaca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Nabava potrebnih udžbenika za sve učenike osnovnih 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="00F1606F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62,40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</w:tr>
      <w:tr w:rsidR="00F1606F" w:rsidRPr="00F13221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A113914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-  broj zaposlenika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Troškovi plaća i naknada vezani uz 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="00F1606F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104,16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</w:tr>
      <w:tr w:rsidR="00F1606F" w:rsidRPr="00F13221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6F" w:rsidRPr="00A80E73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lang w:eastAsia="zh-CN"/>
              </w:rPr>
            </w:pPr>
            <w:r w:rsidRPr="00A80E73">
              <w:rPr>
                <w:rFonts w:ascii="Arial" w:eastAsia="SimSun" w:hAnsi="Arial" w:cs="Arial"/>
                <w:b/>
                <w:lang w:eastAsia="zh-CN"/>
              </w:rPr>
              <w:lastRenderedPageBreak/>
              <w:t>A113922</w:t>
            </w:r>
          </w:p>
          <w:p w:rsidR="00F1606F" w:rsidRPr="00F80099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lang w:eastAsia="zh-CN"/>
              </w:rPr>
              <w:t>- broj uključenih učenika u besplatni obroka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Održati</w:t>
            </w:r>
            <w:r w:rsidRPr="00B60505">
              <w:rPr>
                <w:rFonts w:ascii="Arial" w:eastAsia="SimSun" w:hAnsi="Arial" w:cs="Arial"/>
                <w:color w:val="000000"/>
                <w:lang w:eastAsia="zh-CN"/>
              </w:rPr>
              <w:t xml:space="preserve"> i pobolj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šati</w:t>
            </w:r>
            <w:r w:rsidRPr="00B60505">
              <w:rPr>
                <w:rFonts w:ascii="Arial" w:eastAsia="SimSun" w:hAnsi="Arial" w:cs="Arial"/>
                <w:color w:val="000000"/>
                <w:lang w:eastAsia="zh-CN"/>
              </w:rPr>
              <w:t xml:space="preserve"> kvali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tetu</w:t>
            </w:r>
            <w:r w:rsidRPr="00B60505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obroka te time zadržati što veći broj učenika koji će konzumirati zdravi, besplatni obrok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broj učenika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267</w:t>
            </w:r>
          </w:p>
        </w:tc>
      </w:tr>
      <w:tr w:rsidR="00F1606F" w:rsidRPr="00F13221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lang w:eastAsia="zh-CN"/>
              </w:rPr>
              <w:t>K113902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- povećanje kvalitete rada s novom opremom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Nabava potrebne opreme za poboljšanje standarda škole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862FE" w:rsidP="00F862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36,22</w:t>
            </w:r>
            <w:r w:rsidR="00F1606F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F1606F" w:rsidRPr="00F13221">
              <w:rPr>
                <w:rFonts w:ascii="Arial" w:eastAsia="SimSun" w:hAnsi="Arial" w:cs="Arial"/>
                <w:color w:val="000000"/>
                <w:lang w:eastAsia="zh-CN"/>
              </w:rPr>
              <w:t>%</w:t>
            </w:r>
          </w:p>
        </w:tc>
      </w:tr>
      <w:tr w:rsidR="00F1606F" w:rsidRPr="00F13221" w:rsidTr="00EF7A5F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>T113910</w:t>
            </w:r>
          </w:p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- </w:t>
            </w: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poticanje konzumacije meda u svakodnevnoj prehrani djece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Provedba aktivnosti u svrhu poboljšanja učeničke prehrane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postotak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100 </w:t>
            </w: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6F" w:rsidRPr="00F13221" w:rsidRDefault="00F1606F" w:rsidP="00F1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100</w:t>
            </w:r>
            <w:r w:rsidRPr="00F13221">
              <w:rPr>
                <w:rFonts w:ascii="Arial" w:eastAsia="SimSun" w:hAnsi="Arial" w:cs="Arial"/>
                <w:color w:val="000000"/>
                <w:lang w:eastAsia="zh-CN"/>
              </w:rPr>
              <w:t xml:space="preserve"> %</w:t>
            </w:r>
          </w:p>
        </w:tc>
      </w:tr>
    </w:tbl>
    <w:p w:rsidR="00F1606F" w:rsidRDefault="00F1606F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986B11" w:rsidRDefault="00986B11" w:rsidP="00986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9161F">
        <w:rPr>
          <w:rFonts w:ascii="Arial" w:hAnsi="Arial" w:cs="Arial"/>
          <w:b/>
        </w:rPr>
        <w:t xml:space="preserve">Tablica </w:t>
      </w:r>
      <w:r>
        <w:rPr>
          <w:rFonts w:ascii="Arial" w:hAnsi="Arial" w:cs="Arial"/>
          <w:b/>
        </w:rPr>
        <w:t>10</w:t>
      </w:r>
      <w:r w:rsidRPr="0069161F">
        <w:rPr>
          <w:rFonts w:ascii="Arial" w:hAnsi="Arial" w:cs="Arial"/>
          <w:b/>
        </w:rPr>
        <w:t>: Izvje</w:t>
      </w:r>
      <w:r>
        <w:rPr>
          <w:rFonts w:ascii="Arial" w:hAnsi="Arial" w:cs="Arial"/>
          <w:b/>
        </w:rPr>
        <w:t xml:space="preserve">štaj o rashodima po organizacijskoj </w:t>
      </w:r>
      <w:r w:rsidRPr="0069161F">
        <w:rPr>
          <w:rFonts w:ascii="Arial" w:hAnsi="Arial" w:cs="Arial"/>
          <w:b/>
        </w:rPr>
        <w:t>klasifikaciji</w:t>
      </w:r>
    </w:p>
    <w:p w:rsidR="00986B11" w:rsidRDefault="00986B11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986B11" w:rsidRDefault="00986B11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  <w:r w:rsidRPr="00986B11">
        <w:rPr>
          <w:noProof/>
          <w:lang w:eastAsia="hr-HR"/>
        </w:rPr>
        <w:drawing>
          <wp:inline distT="0" distB="0" distL="0" distR="0">
            <wp:extent cx="6119495" cy="2405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0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73" w:rsidRDefault="006F3C73" w:rsidP="00F1606F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</w:p>
    <w:p w:rsidR="00B55799" w:rsidRPr="00B55799" w:rsidRDefault="00B55799" w:rsidP="00B55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B55799">
        <w:rPr>
          <w:rFonts w:ascii="Arial" w:hAnsi="Arial" w:cs="Arial"/>
          <w:bCs/>
          <w:iCs/>
          <w:color w:val="000000"/>
        </w:rPr>
        <w:t xml:space="preserve">Kao što je već spomenuto u uvodnom djelu obrazloženja specifičnost proračunske 2023. godine za OŠ Kozala je u promjeni ustrojstva gradske uprave u tijeku godine. </w:t>
      </w:r>
      <w:r w:rsidRPr="00B55799">
        <w:rPr>
          <w:rFonts w:ascii="Arial" w:hAnsi="Arial" w:cs="Arial"/>
          <w:iCs/>
          <w:color w:val="000000"/>
        </w:rPr>
        <w:t>Do 31. ožujka 2023. je bilo na snazi prijašnje ustrojstvo upravnih tijela Grada Rijeke te se do toga dana financijski plan izvršavao sukladno tome, a od 1. travnja je stupilo na snagu novo ustrojstvo upravnih tijela pa se od toga dana financijski plan izvršava prema novom ustrojstvu.</w:t>
      </w:r>
    </w:p>
    <w:p w:rsidR="00B55799" w:rsidRDefault="00B55799" w:rsidP="00764DB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zh-CN"/>
        </w:rPr>
      </w:pPr>
    </w:p>
    <w:p w:rsidR="00E67AC4" w:rsidRDefault="00E67AC4">
      <w:pPr>
        <w:rPr>
          <w:rFonts w:ascii="Arial" w:eastAsia="SimSun" w:hAnsi="Arial" w:cs="Arial"/>
          <w:b/>
          <w:color w:val="000000"/>
          <w:lang w:eastAsia="zh-CN"/>
        </w:rPr>
      </w:pPr>
      <w:r>
        <w:rPr>
          <w:rFonts w:ascii="Arial" w:eastAsia="SimSun" w:hAnsi="Arial" w:cs="Arial"/>
          <w:b/>
          <w:color w:val="000000"/>
          <w:lang w:eastAsia="zh-CN"/>
        </w:rPr>
        <w:br w:type="page"/>
      </w:r>
    </w:p>
    <w:p w:rsidR="00CB01C8" w:rsidRDefault="00CB01C8" w:rsidP="00CB01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zh-CN"/>
        </w:rPr>
      </w:pPr>
      <w:r>
        <w:rPr>
          <w:rFonts w:ascii="Arial" w:eastAsia="SimSun" w:hAnsi="Arial" w:cs="Arial"/>
          <w:b/>
          <w:color w:val="000000"/>
          <w:lang w:eastAsia="zh-CN"/>
        </w:rPr>
        <w:lastRenderedPageBreak/>
        <w:t>POSEBNI IZVJEŠTAJI U GODIŠNJEM IZVJEŠTAJU O IZVRŠENJU PRORAČUNA</w:t>
      </w:r>
    </w:p>
    <w:p w:rsidR="00CB01C8" w:rsidRPr="00CB01C8" w:rsidRDefault="00CB01C8" w:rsidP="00CB01C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" w:eastAsia="SimSun" w:hAnsi="Arial" w:cs="Arial"/>
          <w:b/>
          <w:color w:val="000000"/>
          <w:lang w:eastAsia="zh-CN"/>
        </w:rPr>
      </w:pPr>
    </w:p>
    <w:p w:rsidR="006F3C73" w:rsidRDefault="006F3C73" w:rsidP="00764DB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zh-CN"/>
        </w:rPr>
      </w:pPr>
      <w:r w:rsidRPr="006F3C73">
        <w:rPr>
          <w:rFonts w:ascii="Arial" w:eastAsia="SimSun" w:hAnsi="Arial" w:cs="Arial"/>
          <w:b/>
          <w:color w:val="000000"/>
          <w:lang w:eastAsia="zh-CN"/>
        </w:rPr>
        <w:t>Posebni izvještaji u godišnjem izvještaju o izvršenju financijskog plana</w:t>
      </w:r>
      <w:r w:rsidRPr="006F3C73">
        <w:rPr>
          <w:rFonts w:ascii="Arial" w:eastAsia="SimSun" w:hAnsi="Arial" w:cs="Arial"/>
          <w:color w:val="000000"/>
          <w:lang w:eastAsia="zh-CN"/>
        </w:rPr>
        <w:t xml:space="preserve"> koje</w:t>
      </w:r>
      <w:r w:rsidR="00CB01C8">
        <w:rPr>
          <w:rFonts w:ascii="Arial" w:eastAsia="SimSun" w:hAnsi="Arial" w:cs="Arial"/>
          <w:color w:val="000000"/>
          <w:lang w:eastAsia="zh-CN"/>
        </w:rPr>
        <w:t xml:space="preserve"> OŠ Kozala</w:t>
      </w:r>
      <w:r w:rsidRPr="006F3C73">
        <w:rPr>
          <w:rFonts w:ascii="Arial" w:eastAsia="SimSun" w:hAnsi="Arial" w:cs="Arial"/>
          <w:color w:val="000000"/>
          <w:lang w:eastAsia="zh-CN"/>
        </w:rPr>
        <w:t xml:space="preserve"> ima u svojoj evidenciji su izvještaj o stanju potraživanja i dospjelih obveza. Stanje nenaplaćenih potraživanja na 31.12.2023. (iz kojih je izuzeta skupina 167 Potraživanja za prihode iz proračuna) iznosi 1</w:t>
      </w:r>
      <w:r>
        <w:rPr>
          <w:rFonts w:ascii="Arial" w:eastAsia="SimSun" w:hAnsi="Arial" w:cs="Arial"/>
          <w:color w:val="000000"/>
          <w:lang w:eastAsia="zh-CN"/>
        </w:rPr>
        <w:t>2</w:t>
      </w:r>
      <w:r w:rsidRPr="006F3C73">
        <w:rPr>
          <w:rFonts w:ascii="Arial" w:eastAsia="SimSun" w:hAnsi="Arial" w:cs="Arial"/>
          <w:color w:val="000000"/>
          <w:lang w:eastAsia="zh-CN"/>
        </w:rPr>
        <w:t>.</w:t>
      </w:r>
      <w:r>
        <w:rPr>
          <w:rFonts w:ascii="Arial" w:eastAsia="SimSun" w:hAnsi="Arial" w:cs="Arial"/>
          <w:color w:val="000000"/>
          <w:lang w:eastAsia="zh-CN"/>
        </w:rPr>
        <w:t>329</w:t>
      </w:r>
      <w:r w:rsidRPr="006F3C73">
        <w:rPr>
          <w:rFonts w:ascii="Arial" w:eastAsia="SimSun" w:hAnsi="Arial" w:cs="Arial"/>
          <w:color w:val="000000"/>
          <w:lang w:eastAsia="zh-CN"/>
        </w:rPr>
        <w:t>,</w:t>
      </w:r>
      <w:r>
        <w:rPr>
          <w:rFonts w:ascii="Arial" w:eastAsia="SimSun" w:hAnsi="Arial" w:cs="Arial"/>
          <w:color w:val="000000"/>
          <w:lang w:eastAsia="zh-CN"/>
        </w:rPr>
        <w:t>60</w:t>
      </w:r>
      <w:r w:rsidRPr="006F3C73">
        <w:rPr>
          <w:rFonts w:ascii="Arial" w:eastAsia="SimSun" w:hAnsi="Arial" w:cs="Arial"/>
          <w:color w:val="000000"/>
          <w:lang w:eastAsia="zh-CN"/>
        </w:rPr>
        <w:t xml:space="preserve"> eura.</w:t>
      </w:r>
      <w:r w:rsidR="00764DB6">
        <w:rPr>
          <w:rFonts w:ascii="Arial" w:eastAsia="SimSun" w:hAnsi="Arial" w:cs="Arial"/>
          <w:color w:val="000000"/>
          <w:lang w:eastAsia="zh-CN"/>
        </w:rPr>
        <w:t xml:space="preserve"> </w:t>
      </w:r>
      <w:r w:rsidRPr="006F3C73">
        <w:rPr>
          <w:rFonts w:ascii="Arial" w:eastAsia="SimSun" w:hAnsi="Arial" w:cs="Arial"/>
          <w:color w:val="000000"/>
          <w:lang w:eastAsia="zh-CN"/>
        </w:rPr>
        <w:t xml:space="preserve">Stanje nepodmirenih dospjelih obveza na dan 31.12.2023. iznosi </w:t>
      </w:r>
      <w:r>
        <w:rPr>
          <w:rFonts w:ascii="Arial" w:eastAsia="SimSun" w:hAnsi="Arial" w:cs="Arial"/>
          <w:color w:val="000000"/>
          <w:lang w:eastAsia="zh-CN"/>
        </w:rPr>
        <w:t>126</w:t>
      </w:r>
      <w:r w:rsidRPr="006F3C73">
        <w:rPr>
          <w:rFonts w:ascii="Arial" w:eastAsia="SimSun" w:hAnsi="Arial" w:cs="Arial"/>
          <w:color w:val="000000"/>
          <w:lang w:eastAsia="zh-CN"/>
        </w:rPr>
        <w:t>.</w:t>
      </w:r>
      <w:r>
        <w:rPr>
          <w:rFonts w:ascii="Arial" w:eastAsia="SimSun" w:hAnsi="Arial" w:cs="Arial"/>
          <w:color w:val="000000"/>
          <w:lang w:eastAsia="zh-CN"/>
        </w:rPr>
        <w:t>612</w:t>
      </w:r>
      <w:r w:rsidRPr="006F3C73">
        <w:rPr>
          <w:rFonts w:ascii="Arial" w:eastAsia="SimSun" w:hAnsi="Arial" w:cs="Arial"/>
          <w:color w:val="000000"/>
          <w:lang w:eastAsia="zh-CN"/>
        </w:rPr>
        <w:t>,</w:t>
      </w:r>
      <w:r>
        <w:rPr>
          <w:rFonts w:ascii="Arial" w:eastAsia="SimSun" w:hAnsi="Arial" w:cs="Arial"/>
          <w:color w:val="000000"/>
          <w:lang w:eastAsia="zh-CN"/>
        </w:rPr>
        <w:t>40</w:t>
      </w:r>
      <w:r w:rsidRPr="006F3C73">
        <w:rPr>
          <w:rFonts w:ascii="Arial" w:eastAsia="SimSun" w:hAnsi="Arial" w:cs="Arial"/>
          <w:color w:val="000000"/>
          <w:lang w:eastAsia="zh-CN"/>
        </w:rPr>
        <w:t xml:space="preserve"> eura.</w:t>
      </w:r>
      <w:r w:rsidR="00764DB6">
        <w:rPr>
          <w:rFonts w:ascii="Arial" w:eastAsia="SimSun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</w:rPr>
        <w:t>Stanje novčanih sredstva na računu OŠ Kozala na početku proračunske godine je iznosilo 2.446,53 eura, a na kraju 2.918,77 eura.</w:t>
      </w:r>
      <w:r w:rsidR="00764DB6">
        <w:rPr>
          <w:rFonts w:ascii="Arial" w:hAnsi="Arial" w:cs="Arial"/>
        </w:rPr>
        <w:t xml:space="preserve"> </w:t>
      </w:r>
      <w:r w:rsidRPr="006F3C73">
        <w:rPr>
          <w:rFonts w:ascii="Arial" w:eastAsia="SimSun" w:hAnsi="Arial" w:cs="Arial"/>
          <w:color w:val="000000"/>
          <w:lang w:eastAsia="zh-CN"/>
        </w:rPr>
        <w:t>Škola u svojoj evidenciji na dan 31. prosinca 2023. godine nema obveze za primljene kredite, potraživanja za dane zajmove i obveze po sudskim sporovima.</w:t>
      </w:r>
    </w:p>
    <w:p w:rsidR="005600E4" w:rsidRDefault="005600E4" w:rsidP="00F160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4C4A" w:rsidRDefault="00264C4A" w:rsidP="00F160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4C4A" w:rsidRDefault="00264C4A" w:rsidP="00F160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600E4" w:rsidRDefault="005600E4" w:rsidP="00D402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54200" w:rsidRPr="001F66A9" w:rsidTr="00A76BA7">
        <w:tc>
          <w:tcPr>
            <w:tcW w:w="4926" w:type="dxa"/>
            <w:shd w:val="clear" w:color="auto" w:fill="auto"/>
          </w:tcPr>
          <w:p w:rsidR="00754200" w:rsidRPr="001F66A9" w:rsidRDefault="00754200" w:rsidP="00A76BA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F66A9">
              <w:rPr>
                <w:rFonts w:ascii="Arial" w:hAnsi="Arial" w:cs="Arial"/>
                <w:bCs/>
                <w:color w:val="000000"/>
              </w:rPr>
              <w:t>Rijeka, 27.3.2024.</w:t>
            </w:r>
          </w:p>
        </w:tc>
        <w:tc>
          <w:tcPr>
            <w:tcW w:w="4927" w:type="dxa"/>
            <w:shd w:val="clear" w:color="auto" w:fill="auto"/>
          </w:tcPr>
          <w:p w:rsidR="00754200" w:rsidRPr="001F66A9" w:rsidRDefault="00754200" w:rsidP="00A76BA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F66A9">
              <w:rPr>
                <w:rFonts w:ascii="Arial" w:hAnsi="Arial" w:cs="Arial"/>
                <w:bCs/>
                <w:color w:val="000000"/>
              </w:rPr>
              <w:t>Ravnatelj:</w:t>
            </w:r>
          </w:p>
          <w:p w:rsidR="00754200" w:rsidRPr="001F66A9" w:rsidRDefault="00754200" w:rsidP="00A76BA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754200" w:rsidRPr="001F66A9" w:rsidRDefault="00754200" w:rsidP="00A76BA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F66A9">
              <w:rPr>
                <w:rFonts w:ascii="Arial" w:hAnsi="Arial" w:cs="Arial"/>
                <w:bCs/>
                <w:color w:val="000000"/>
              </w:rPr>
              <w:t>_____________________</w:t>
            </w:r>
          </w:p>
          <w:p w:rsidR="00754200" w:rsidRPr="001F66A9" w:rsidRDefault="00754200" w:rsidP="00A76BA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Mlade Župan</w:t>
            </w:r>
          </w:p>
        </w:tc>
      </w:tr>
    </w:tbl>
    <w:p w:rsidR="005600E4" w:rsidRDefault="005600E4" w:rsidP="00D402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02CC" w:rsidRDefault="00D402CC" w:rsidP="00E84526">
      <w:pPr>
        <w:spacing w:after="0"/>
        <w:jc w:val="both"/>
      </w:pPr>
    </w:p>
    <w:sectPr w:rsidR="00D402CC" w:rsidSect="00603261">
      <w:foot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2B" w:rsidRDefault="006C092B" w:rsidP="00AB5CD5">
      <w:pPr>
        <w:spacing w:after="0" w:line="240" w:lineRule="auto"/>
      </w:pPr>
      <w:r>
        <w:separator/>
      </w:r>
    </w:p>
  </w:endnote>
  <w:endnote w:type="continuationSeparator" w:id="0">
    <w:p w:rsidR="006C092B" w:rsidRDefault="006C092B" w:rsidP="00AB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5F" w:rsidRDefault="00EF7A5F" w:rsidP="00603261">
    <w:pPr>
      <w:pStyle w:val="Footer"/>
      <w:tabs>
        <w:tab w:val="clear" w:pos="9072"/>
        <w:tab w:val="right" w:pos="9639"/>
      </w:tabs>
      <w:jc w:val="both"/>
      <w:rPr>
        <w:rFonts w:ascii="Arial" w:hAnsi="Arial" w:cs="Arial"/>
      </w:rPr>
    </w:pPr>
  </w:p>
  <w:p w:rsidR="00EF7A5F" w:rsidRPr="00043CC2" w:rsidRDefault="00EF7A5F" w:rsidP="00603261">
    <w:pPr>
      <w:pStyle w:val="Footer"/>
      <w:tabs>
        <w:tab w:val="clear" w:pos="9072"/>
        <w:tab w:val="right" w:pos="9639"/>
      </w:tabs>
      <w:jc w:val="both"/>
      <w:rPr>
        <w:rFonts w:ascii="Arial" w:hAnsi="Arial" w:cs="Arial"/>
      </w:rPr>
    </w:pPr>
    <w:r w:rsidRPr="00043CC2">
      <w:rPr>
        <w:rFonts w:ascii="Arial" w:hAnsi="Arial" w:cs="Arial"/>
      </w:rPr>
      <w:t>Obrazloženje godišnjeg izvještaja o izvršenju proračuna</w:t>
    </w:r>
    <w:r>
      <w:rPr>
        <w:rFonts w:ascii="Arial" w:hAnsi="Arial" w:cs="Arial"/>
      </w:rPr>
      <w:t xml:space="preserve"> za </w:t>
    </w:r>
    <w:r w:rsidRPr="00043CC2">
      <w:rPr>
        <w:rFonts w:ascii="Arial" w:hAnsi="Arial" w:cs="Arial"/>
      </w:rPr>
      <w:t>2023.</w:t>
    </w:r>
    <w:r>
      <w:rPr>
        <w:rFonts w:ascii="Arial" w:hAnsi="Arial" w:cs="Arial"/>
      </w:rPr>
      <w:t xml:space="preserve"> godinu – OŠ Kozala</w:t>
    </w:r>
    <w:r>
      <w:rPr>
        <w:rFonts w:ascii="Arial" w:hAnsi="Arial" w:cs="Arial"/>
      </w:rPr>
      <w:tab/>
    </w:r>
    <w:r w:rsidRPr="00603261">
      <w:rPr>
        <w:rFonts w:ascii="Arial" w:hAnsi="Arial" w:cs="Arial"/>
      </w:rPr>
      <w:fldChar w:fldCharType="begin"/>
    </w:r>
    <w:r w:rsidRPr="00603261">
      <w:rPr>
        <w:rFonts w:ascii="Arial" w:hAnsi="Arial" w:cs="Arial"/>
      </w:rPr>
      <w:instrText>PAGE   \* MERGEFORMAT</w:instrText>
    </w:r>
    <w:r w:rsidRPr="00603261">
      <w:rPr>
        <w:rFonts w:ascii="Arial" w:hAnsi="Arial" w:cs="Arial"/>
      </w:rPr>
      <w:fldChar w:fldCharType="separate"/>
    </w:r>
    <w:r w:rsidR="00797920">
      <w:rPr>
        <w:rFonts w:ascii="Arial" w:hAnsi="Arial" w:cs="Arial"/>
        <w:noProof/>
      </w:rPr>
      <w:t>2</w:t>
    </w:r>
    <w:r w:rsidRPr="0060326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2B" w:rsidRDefault="006C092B" w:rsidP="00AB5CD5">
      <w:pPr>
        <w:spacing w:after="0" w:line="240" w:lineRule="auto"/>
      </w:pPr>
      <w:r>
        <w:separator/>
      </w:r>
    </w:p>
  </w:footnote>
  <w:footnote w:type="continuationSeparator" w:id="0">
    <w:p w:rsidR="006C092B" w:rsidRDefault="006C092B" w:rsidP="00AB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24F"/>
    <w:multiLevelType w:val="hybridMultilevel"/>
    <w:tmpl w:val="FB300888"/>
    <w:lvl w:ilvl="0" w:tplc="6CBA9FB8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BC413D"/>
    <w:multiLevelType w:val="hybridMultilevel"/>
    <w:tmpl w:val="D240620A"/>
    <w:lvl w:ilvl="0" w:tplc="6DBA12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5629"/>
    <w:multiLevelType w:val="hybridMultilevel"/>
    <w:tmpl w:val="B6F428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32D53"/>
    <w:multiLevelType w:val="hybridMultilevel"/>
    <w:tmpl w:val="83A60B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82906"/>
    <w:multiLevelType w:val="hybridMultilevel"/>
    <w:tmpl w:val="26828E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63481"/>
    <w:multiLevelType w:val="hybridMultilevel"/>
    <w:tmpl w:val="0F84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71C1"/>
    <w:multiLevelType w:val="hybridMultilevel"/>
    <w:tmpl w:val="B60C7C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70B34"/>
    <w:multiLevelType w:val="hybridMultilevel"/>
    <w:tmpl w:val="934A0A78"/>
    <w:lvl w:ilvl="0" w:tplc="2AB852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6"/>
    <w:rsid w:val="00020C2C"/>
    <w:rsid w:val="000216B4"/>
    <w:rsid w:val="0002460D"/>
    <w:rsid w:val="00043CC2"/>
    <w:rsid w:val="000670C0"/>
    <w:rsid w:val="000C3958"/>
    <w:rsid w:val="000D2996"/>
    <w:rsid w:val="001001E6"/>
    <w:rsid w:val="00110F44"/>
    <w:rsid w:val="001160E4"/>
    <w:rsid w:val="00140CE1"/>
    <w:rsid w:val="0015608E"/>
    <w:rsid w:val="001A6440"/>
    <w:rsid w:val="001B657E"/>
    <w:rsid w:val="001D0350"/>
    <w:rsid w:val="00210D6F"/>
    <w:rsid w:val="00231FB7"/>
    <w:rsid w:val="00250111"/>
    <w:rsid w:val="00253556"/>
    <w:rsid w:val="00264C4A"/>
    <w:rsid w:val="0028425C"/>
    <w:rsid w:val="00287516"/>
    <w:rsid w:val="00305ED3"/>
    <w:rsid w:val="00320C3E"/>
    <w:rsid w:val="003364C6"/>
    <w:rsid w:val="0034440B"/>
    <w:rsid w:val="00380EAE"/>
    <w:rsid w:val="00383BDA"/>
    <w:rsid w:val="003D5BFD"/>
    <w:rsid w:val="00423088"/>
    <w:rsid w:val="00462F8D"/>
    <w:rsid w:val="00476BE1"/>
    <w:rsid w:val="004B0932"/>
    <w:rsid w:val="004D1A09"/>
    <w:rsid w:val="004F4459"/>
    <w:rsid w:val="00501FF1"/>
    <w:rsid w:val="00502E66"/>
    <w:rsid w:val="00537276"/>
    <w:rsid w:val="005421B9"/>
    <w:rsid w:val="00547581"/>
    <w:rsid w:val="005600E4"/>
    <w:rsid w:val="00596540"/>
    <w:rsid w:val="005A05EE"/>
    <w:rsid w:val="005B2E8B"/>
    <w:rsid w:val="005C7462"/>
    <w:rsid w:val="00603261"/>
    <w:rsid w:val="00632BAB"/>
    <w:rsid w:val="0063684D"/>
    <w:rsid w:val="00643F80"/>
    <w:rsid w:val="006504D0"/>
    <w:rsid w:val="00680D75"/>
    <w:rsid w:val="00686429"/>
    <w:rsid w:val="0069161F"/>
    <w:rsid w:val="00692193"/>
    <w:rsid w:val="0069417B"/>
    <w:rsid w:val="006C092B"/>
    <w:rsid w:val="006C13C6"/>
    <w:rsid w:val="006D4B3B"/>
    <w:rsid w:val="006F3C73"/>
    <w:rsid w:val="006F5C38"/>
    <w:rsid w:val="0075351F"/>
    <w:rsid w:val="00754200"/>
    <w:rsid w:val="00764DB6"/>
    <w:rsid w:val="00797920"/>
    <w:rsid w:val="007B0B28"/>
    <w:rsid w:val="007B3DA4"/>
    <w:rsid w:val="007C34E5"/>
    <w:rsid w:val="007D1A6A"/>
    <w:rsid w:val="0080133E"/>
    <w:rsid w:val="0086504E"/>
    <w:rsid w:val="008654C7"/>
    <w:rsid w:val="00897502"/>
    <w:rsid w:val="008A01F5"/>
    <w:rsid w:val="008C23DB"/>
    <w:rsid w:val="008D4D7B"/>
    <w:rsid w:val="008D7B88"/>
    <w:rsid w:val="008E65C5"/>
    <w:rsid w:val="00932A89"/>
    <w:rsid w:val="00960D54"/>
    <w:rsid w:val="00965688"/>
    <w:rsid w:val="009673B0"/>
    <w:rsid w:val="009747D0"/>
    <w:rsid w:val="00986B11"/>
    <w:rsid w:val="009933F3"/>
    <w:rsid w:val="009972D7"/>
    <w:rsid w:val="009B1CB7"/>
    <w:rsid w:val="009D67F6"/>
    <w:rsid w:val="00A124C2"/>
    <w:rsid w:val="00A159C4"/>
    <w:rsid w:val="00A172B8"/>
    <w:rsid w:val="00A229EB"/>
    <w:rsid w:val="00A24C86"/>
    <w:rsid w:val="00A32405"/>
    <w:rsid w:val="00AA433F"/>
    <w:rsid w:val="00AB5CD5"/>
    <w:rsid w:val="00AC04F5"/>
    <w:rsid w:val="00AC624C"/>
    <w:rsid w:val="00AF7EA4"/>
    <w:rsid w:val="00B55799"/>
    <w:rsid w:val="00B66D40"/>
    <w:rsid w:val="00BB3B01"/>
    <w:rsid w:val="00BD1A4E"/>
    <w:rsid w:val="00BE48AE"/>
    <w:rsid w:val="00BF15CD"/>
    <w:rsid w:val="00C00BE9"/>
    <w:rsid w:val="00C04A92"/>
    <w:rsid w:val="00C12EF3"/>
    <w:rsid w:val="00C915CD"/>
    <w:rsid w:val="00CB01C8"/>
    <w:rsid w:val="00D11E4F"/>
    <w:rsid w:val="00D204EA"/>
    <w:rsid w:val="00D33C46"/>
    <w:rsid w:val="00D402CC"/>
    <w:rsid w:val="00D42D24"/>
    <w:rsid w:val="00D52AD7"/>
    <w:rsid w:val="00D66D49"/>
    <w:rsid w:val="00D74A50"/>
    <w:rsid w:val="00D86132"/>
    <w:rsid w:val="00D87EC5"/>
    <w:rsid w:val="00DB4F1C"/>
    <w:rsid w:val="00DC3C5A"/>
    <w:rsid w:val="00DD15DE"/>
    <w:rsid w:val="00DD24C2"/>
    <w:rsid w:val="00DE0326"/>
    <w:rsid w:val="00E12222"/>
    <w:rsid w:val="00E368C3"/>
    <w:rsid w:val="00E410F4"/>
    <w:rsid w:val="00E56D80"/>
    <w:rsid w:val="00E67AC4"/>
    <w:rsid w:val="00E84526"/>
    <w:rsid w:val="00EE064B"/>
    <w:rsid w:val="00EE0DDC"/>
    <w:rsid w:val="00EF7A5F"/>
    <w:rsid w:val="00F1606F"/>
    <w:rsid w:val="00F24355"/>
    <w:rsid w:val="00F32A27"/>
    <w:rsid w:val="00F8159F"/>
    <w:rsid w:val="00F862FE"/>
    <w:rsid w:val="00FC7B6A"/>
    <w:rsid w:val="00FE2437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D441-9623-429B-9D7E-3F9C246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D5"/>
  </w:style>
  <w:style w:type="paragraph" w:styleId="Footer">
    <w:name w:val="footer"/>
    <w:basedOn w:val="Normal"/>
    <w:link w:val="FooterChar"/>
    <w:uiPriority w:val="99"/>
    <w:unhideWhenUsed/>
    <w:rsid w:val="00AB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D5"/>
  </w:style>
  <w:style w:type="paragraph" w:styleId="ListParagraph">
    <w:name w:val="List Paragraph"/>
    <w:basedOn w:val="Normal"/>
    <w:uiPriority w:val="34"/>
    <w:qFormat/>
    <w:rsid w:val="00A172B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440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34440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6371</Words>
  <Characters>36315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Karmina Samaržija</dc:creator>
  <cp:lastModifiedBy>Karmina Samaržija</cp:lastModifiedBy>
  <cp:revision>2</cp:revision>
  <cp:lastPrinted>2024-04-02T06:58:00Z</cp:lastPrinted>
  <dcterms:created xsi:type="dcterms:W3CDTF">2024-04-02T07:53:00Z</dcterms:created>
  <dcterms:modified xsi:type="dcterms:W3CDTF">2024-04-02T07:53:00Z</dcterms:modified>
</cp:coreProperties>
</file>